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9B981" w14:textId="77777777" w:rsidR="0070078D" w:rsidRDefault="0070078D"/>
    <w:p w14:paraId="7C5E2245" w14:textId="79D9F721" w:rsidR="003F7BB9" w:rsidRDefault="003F7BB9" w:rsidP="00D502E1">
      <w:pPr>
        <w:pStyle w:val="Sinespaciado"/>
        <w:rPr>
          <w:rFonts w:ascii="Arial" w:hAnsi="Arial" w:cs="Arial"/>
          <w:sz w:val="24"/>
          <w:szCs w:val="24"/>
        </w:rPr>
      </w:pPr>
      <w:r w:rsidRPr="00D502E1">
        <w:rPr>
          <w:rFonts w:ascii="Arial" w:hAnsi="Arial" w:cs="Arial"/>
          <w:sz w:val="24"/>
          <w:szCs w:val="24"/>
        </w:rPr>
        <w:t>S</w:t>
      </w:r>
      <w:r w:rsidR="008927DF" w:rsidRPr="00D502E1">
        <w:rPr>
          <w:rFonts w:ascii="Arial" w:hAnsi="Arial" w:cs="Arial"/>
          <w:sz w:val="24"/>
          <w:szCs w:val="24"/>
        </w:rPr>
        <w:t>P</w:t>
      </w:r>
      <w:r w:rsidRPr="00D502E1">
        <w:rPr>
          <w:rFonts w:ascii="Arial" w:hAnsi="Arial" w:cs="Arial"/>
          <w:sz w:val="24"/>
          <w:szCs w:val="24"/>
        </w:rPr>
        <w:t>I</w:t>
      </w:r>
      <w:r w:rsidR="008927DF" w:rsidRPr="00D502E1">
        <w:rPr>
          <w:rFonts w:ascii="Arial" w:hAnsi="Arial" w:cs="Arial"/>
          <w:sz w:val="24"/>
          <w:szCs w:val="24"/>
        </w:rPr>
        <w:t xml:space="preserve"> – 160 </w:t>
      </w:r>
      <w:r w:rsidR="00F0363F">
        <w:rPr>
          <w:rFonts w:ascii="Arial" w:hAnsi="Arial" w:cs="Arial"/>
          <w:sz w:val="24"/>
          <w:szCs w:val="24"/>
        </w:rPr>
        <w:t>–</w:t>
      </w:r>
    </w:p>
    <w:p w14:paraId="6662B994" w14:textId="77777777" w:rsidR="00F0363F" w:rsidRPr="00D502E1" w:rsidRDefault="00F0363F" w:rsidP="00D502E1">
      <w:pPr>
        <w:pStyle w:val="Sinespaciado"/>
        <w:rPr>
          <w:rFonts w:ascii="Arial" w:hAnsi="Arial" w:cs="Arial"/>
          <w:sz w:val="24"/>
          <w:szCs w:val="24"/>
        </w:rPr>
      </w:pPr>
    </w:p>
    <w:p w14:paraId="6CBAD305" w14:textId="5AF913EE" w:rsidR="003F7BB9" w:rsidRPr="00D502E1" w:rsidRDefault="003F7BB9" w:rsidP="00D502E1">
      <w:pPr>
        <w:pStyle w:val="Sinespaciado"/>
        <w:rPr>
          <w:rFonts w:ascii="Arial" w:hAnsi="Arial" w:cs="Arial"/>
          <w:sz w:val="24"/>
          <w:szCs w:val="24"/>
        </w:rPr>
      </w:pPr>
      <w:r w:rsidRPr="00D502E1">
        <w:rPr>
          <w:rFonts w:ascii="Arial" w:hAnsi="Arial" w:cs="Arial"/>
          <w:sz w:val="24"/>
          <w:szCs w:val="24"/>
        </w:rPr>
        <w:t xml:space="preserve">Leticia, </w:t>
      </w:r>
      <w:r w:rsidR="000F735E">
        <w:rPr>
          <w:rFonts w:ascii="Arial" w:hAnsi="Arial" w:cs="Arial"/>
          <w:sz w:val="24"/>
          <w:szCs w:val="24"/>
        </w:rPr>
        <w:t>20</w:t>
      </w:r>
      <w:r w:rsidR="008927DF" w:rsidRPr="00D502E1">
        <w:rPr>
          <w:rFonts w:ascii="Arial" w:hAnsi="Arial" w:cs="Arial"/>
          <w:sz w:val="24"/>
          <w:szCs w:val="24"/>
        </w:rPr>
        <w:t xml:space="preserve"> de </w:t>
      </w:r>
      <w:r w:rsidR="000F735E">
        <w:rPr>
          <w:rFonts w:ascii="Arial" w:hAnsi="Arial" w:cs="Arial"/>
          <w:sz w:val="24"/>
          <w:szCs w:val="24"/>
        </w:rPr>
        <w:t>octu</w:t>
      </w:r>
      <w:r w:rsidR="00F0363F">
        <w:rPr>
          <w:rFonts w:ascii="Arial" w:hAnsi="Arial" w:cs="Arial"/>
          <w:sz w:val="24"/>
          <w:szCs w:val="24"/>
        </w:rPr>
        <w:t>bre</w:t>
      </w:r>
      <w:r w:rsidR="008927DF" w:rsidRPr="00D502E1">
        <w:rPr>
          <w:rFonts w:ascii="Arial" w:hAnsi="Arial" w:cs="Arial"/>
          <w:sz w:val="24"/>
          <w:szCs w:val="24"/>
        </w:rPr>
        <w:t xml:space="preserve"> de 2025</w:t>
      </w:r>
    </w:p>
    <w:p w14:paraId="03B60EB4" w14:textId="77777777" w:rsidR="003F7BB9" w:rsidRPr="00D502E1" w:rsidRDefault="003F7BB9" w:rsidP="003F7BB9">
      <w:pPr>
        <w:spacing w:line="240" w:lineRule="auto"/>
        <w:rPr>
          <w:rFonts w:ascii="Arial" w:hAnsi="Arial" w:cs="Arial"/>
          <w:sz w:val="24"/>
          <w:szCs w:val="24"/>
        </w:rPr>
      </w:pPr>
    </w:p>
    <w:p w14:paraId="0CDB07A7" w14:textId="77777777" w:rsidR="00ED6FBF" w:rsidRDefault="00ED6FBF" w:rsidP="00ED6FBF">
      <w:pPr>
        <w:spacing w:line="240" w:lineRule="auto"/>
        <w:rPr>
          <w:rFonts w:ascii="Arial" w:hAnsi="Arial" w:cs="Arial"/>
          <w:b/>
          <w:bCs/>
          <w:sz w:val="24"/>
          <w:szCs w:val="24"/>
        </w:rPr>
      </w:pPr>
      <w:r w:rsidRPr="00ED6FBF">
        <w:rPr>
          <w:rFonts w:ascii="Arial" w:hAnsi="Arial" w:cs="Arial"/>
          <w:sz w:val="24"/>
          <w:szCs w:val="24"/>
        </w:rPr>
        <w:t>Señores:</w:t>
      </w:r>
      <w:r w:rsidRPr="00ED6FBF">
        <w:rPr>
          <w:rFonts w:ascii="Arial" w:hAnsi="Arial" w:cs="Arial"/>
          <w:sz w:val="24"/>
          <w:szCs w:val="24"/>
        </w:rPr>
        <w:br/>
      </w:r>
      <w:r w:rsidRPr="00ED6FBF">
        <w:rPr>
          <w:rFonts w:ascii="Arial" w:hAnsi="Arial" w:cs="Arial"/>
          <w:b/>
          <w:bCs/>
          <w:sz w:val="24"/>
          <w:szCs w:val="24"/>
        </w:rPr>
        <w:t>TRIBUNAL ADMINISTRATIVO DE CUNDINAMARCA</w:t>
      </w:r>
    </w:p>
    <w:p w14:paraId="674243D9" w14:textId="49C14658" w:rsidR="00ED6FBF" w:rsidRDefault="00ED6FBF" w:rsidP="00ED6FBF">
      <w:pPr>
        <w:spacing w:line="240" w:lineRule="auto"/>
        <w:rPr>
          <w:rFonts w:ascii="Arial" w:hAnsi="Arial" w:cs="Arial"/>
          <w:b/>
          <w:bCs/>
          <w:sz w:val="24"/>
          <w:szCs w:val="24"/>
        </w:rPr>
      </w:pPr>
      <w:r w:rsidRPr="00ED6FBF">
        <w:rPr>
          <w:rFonts w:ascii="Arial" w:hAnsi="Arial" w:cs="Arial"/>
          <w:b/>
          <w:bCs/>
          <w:sz w:val="24"/>
          <w:szCs w:val="24"/>
        </w:rPr>
        <w:t>SECCIÓN PRIMERA – SUBSECCIÓN C</w:t>
      </w:r>
    </w:p>
    <w:p w14:paraId="3DA13A2D" w14:textId="7431C986" w:rsidR="00ED6FBF" w:rsidRDefault="00ED6FBF" w:rsidP="00ED6FBF">
      <w:pPr>
        <w:spacing w:line="240" w:lineRule="auto"/>
        <w:rPr>
          <w:rFonts w:ascii="Arial" w:hAnsi="Arial" w:cs="Arial"/>
          <w:sz w:val="24"/>
          <w:szCs w:val="24"/>
        </w:rPr>
      </w:pPr>
      <w:r w:rsidRPr="00ED6FBF">
        <w:rPr>
          <w:rFonts w:ascii="Arial" w:hAnsi="Arial" w:cs="Arial"/>
          <w:sz w:val="24"/>
          <w:szCs w:val="24"/>
        </w:rPr>
        <w:t>Bogotá, D.C.</w:t>
      </w:r>
    </w:p>
    <w:p w14:paraId="22A1C62D" w14:textId="77777777" w:rsidR="00ED6FBF" w:rsidRDefault="00ED6FBF" w:rsidP="00ED6FBF">
      <w:pPr>
        <w:spacing w:line="240" w:lineRule="auto"/>
        <w:rPr>
          <w:rFonts w:ascii="Arial" w:hAnsi="Arial" w:cs="Arial"/>
          <w:sz w:val="24"/>
          <w:szCs w:val="24"/>
        </w:rPr>
      </w:pPr>
    </w:p>
    <w:p w14:paraId="5C81A462" w14:textId="77777777" w:rsidR="00ED6FBF" w:rsidRPr="00ED6FBF" w:rsidRDefault="00ED6FBF" w:rsidP="00ED6FBF">
      <w:pPr>
        <w:spacing w:line="240" w:lineRule="auto"/>
        <w:rPr>
          <w:rFonts w:ascii="Arial" w:hAnsi="Arial" w:cs="Arial"/>
          <w:sz w:val="24"/>
          <w:szCs w:val="24"/>
        </w:rPr>
      </w:pPr>
      <w:r w:rsidRPr="00ED6FBF">
        <w:rPr>
          <w:rFonts w:ascii="Arial" w:hAnsi="Arial" w:cs="Arial"/>
          <w:sz w:val="24"/>
          <w:szCs w:val="24"/>
        </w:rPr>
        <w:t>MEDIO DE CONTROL: PROTECCIÓN DE LOS DERECHOS E INTERESES COLECTIVOS</w:t>
      </w:r>
    </w:p>
    <w:p w14:paraId="748C248E" w14:textId="77777777" w:rsidR="00ED6FBF" w:rsidRPr="00ED6FBF" w:rsidRDefault="00ED6FBF" w:rsidP="00ED6FBF">
      <w:pPr>
        <w:spacing w:line="240" w:lineRule="auto"/>
        <w:rPr>
          <w:rFonts w:ascii="Arial" w:hAnsi="Arial" w:cs="Arial"/>
          <w:sz w:val="24"/>
          <w:szCs w:val="24"/>
        </w:rPr>
      </w:pPr>
      <w:r w:rsidRPr="00ED6FBF">
        <w:rPr>
          <w:rFonts w:ascii="Arial" w:hAnsi="Arial" w:cs="Arial"/>
          <w:sz w:val="24"/>
          <w:szCs w:val="24"/>
        </w:rPr>
        <w:t>ACCIONANTE: DEFENSORÍA DEL PUEBLO DE AMAZONAS</w:t>
      </w:r>
    </w:p>
    <w:p w14:paraId="3F635D70" w14:textId="77777777" w:rsidR="00ED6FBF" w:rsidRPr="00ED6FBF" w:rsidRDefault="00ED6FBF" w:rsidP="00ED6FBF">
      <w:pPr>
        <w:spacing w:line="240" w:lineRule="auto"/>
        <w:rPr>
          <w:rFonts w:ascii="Arial" w:hAnsi="Arial" w:cs="Arial"/>
          <w:sz w:val="24"/>
          <w:szCs w:val="24"/>
        </w:rPr>
      </w:pPr>
      <w:r w:rsidRPr="00ED6FBF">
        <w:rPr>
          <w:rFonts w:ascii="Arial" w:hAnsi="Arial" w:cs="Arial"/>
          <w:sz w:val="24"/>
          <w:szCs w:val="24"/>
        </w:rPr>
        <w:t>ACCIONADO: MINISTERIO DE LAS CULTURAS, LAS ARTES Y LOS SABERES</w:t>
      </w:r>
    </w:p>
    <w:p w14:paraId="62046348" w14:textId="77777777" w:rsidR="00ED6FBF" w:rsidRPr="00ED6FBF" w:rsidRDefault="00ED6FBF" w:rsidP="00ED6FBF">
      <w:pPr>
        <w:spacing w:line="240" w:lineRule="auto"/>
        <w:rPr>
          <w:rFonts w:ascii="Arial" w:hAnsi="Arial" w:cs="Arial"/>
          <w:sz w:val="24"/>
          <w:szCs w:val="24"/>
        </w:rPr>
      </w:pPr>
      <w:r w:rsidRPr="00ED6FBF">
        <w:rPr>
          <w:rFonts w:ascii="Arial" w:hAnsi="Arial" w:cs="Arial"/>
          <w:sz w:val="24"/>
          <w:szCs w:val="24"/>
        </w:rPr>
        <w:t>VINCULADO: DEPARTAMENTO DEL AMAZONAS</w:t>
      </w:r>
    </w:p>
    <w:p w14:paraId="331D1ACF" w14:textId="5D61B9F0" w:rsidR="00ED6FBF" w:rsidRDefault="00ED6FBF" w:rsidP="00ED6FBF">
      <w:pPr>
        <w:spacing w:line="240" w:lineRule="auto"/>
        <w:rPr>
          <w:rFonts w:ascii="Arial" w:hAnsi="Arial" w:cs="Arial"/>
          <w:sz w:val="24"/>
          <w:szCs w:val="24"/>
        </w:rPr>
      </w:pPr>
      <w:r w:rsidRPr="00ED6FBF">
        <w:rPr>
          <w:rFonts w:ascii="Arial" w:hAnsi="Arial" w:cs="Arial"/>
          <w:sz w:val="24"/>
          <w:szCs w:val="24"/>
        </w:rPr>
        <w:t>RADICACIÓN: 25000-23-41-000-2024-01042-00</w:t>
      </w:r>
    </w:p>
    <w:p w14:paraId="3DBF56EF" w14:textId="77777777" w:rsidR="00ED6FBF" w:rsidRDefault="00ED6FBF" w:rsidP="00ED6FBF">
      <w:pPr>
        <w:spacing w:line="240" w:lineRule="auto"/>
        <w:rPr>
          <w:rFonts w:ascii="Arial" w:hAnsi="Arial" w:cs="Arial"/>
          <w:sz w:val="24"/>
          <w:szCs w:val="24"/>
        </w:rPr>
      </w:pPr>
    </w:p>
    <w:p w14:paraId="02384470" w14:textId="77777777" w:rsidR="00FC141E" w:rsidRPr="00FC141E" w:rsidRDefault="00FC141E" w:rsidP="00FC141E">
      <w:pPr>
        <w:spacing w:line="240" w:lineRule="auto"/>
        <w:rPr>
          <w:rFonts w:ascii="Arial" w:hAnsi="Arial" w:cs="Arial"/>
          <w:sz w:val="24"/>
          <w:szCs w:val="24"/>
        </w:rPr>
      </w:pPr>
      <w:r w:rsidRPr="00FC141E">
        <w:rPr>
          <w:rFonts w:ascii="Arial" w:hAnsi="Arial" w:cs="Arial"/>
          <w:b/>
          <w:bCs/>
          <w:sz w:val="24"/>
          <w:szCs w:val="24"/>
        </w:rPr>
        <w:t xml:space="preserve">ASUNTO: </w:t>
      </w:r>
      <w:r w:rsidRPr="00FC141E">
        <w:rPr>
          <w:rFonts w:ascii="Arial" w:hAnsi="Arial" w:cs="Arial"/>
          <w:sz w:val="24"/>
          <w:szCs w:val="24"/>
        </w:rPr>
        <w:t>Solicitud de prórroga para la práctica y rendición del dictamen pericial</w:t>
      </w:r>
    </w:p>
    <w:p w14:paraId="68728852" w14:textId="77777777" w:rsidR="00FC141E" w:rsidRPr="00FC141E" w:rsidRDefault="00FC141E" w:rsidP="00FC141E">
      <w:pPr>
        <w:spacing w:line="240" w:lineRule="auto"/>
        <w:rPr>
          <w:rFonts w:ascii="Arial" w:hAnsi="Arial" w:cs="Arial"/>
          <w:sz w:val="24"/>
          <w:szCs w:val="24"/>
        </w:rPr>
      </w:pPr>
    </w:p>
    <w:p w14:paraId="43A6412C" w14:textId="77777777" w:rsidR="00FC141E" w:rsidRPr="00FC141E" w:rsidRDefault="00FC141E" w:rsidP="00FC141E">
      <w:pPr>
        <w:spacing w:line="240" w:lineRule="auto"/>
        <w:rPr>
          <w:rFonts w:ascii="Arial" w:hAnsi="Arial" w:cs="Arial"/>
          <w:sz w:val="24"/>
          <w:szCs w:val="24"/>
        </w:rPr>
      </w:pPr>
      <w:r w:rsidRPr="00FC141E">
        <w:rPr>
          <w:rFonts w:ascii="Arial" w:hAnsi="Arial" w:cs="Arial"/>
          <w:sz w:val="24"/>
          <w:szCs w:val="24"/>
        </w:rPr>
        <w:t>Honorables Magistrados:</w:t>
      </w:r>
    </w:p>
    <w:p w14:paraId="3790E85E" w14:textId="77777777" w:rsidR="00FC141E" w:rsidRPr="00FC141E" w:rsidRDefault="00FC141E" w:rsidP="00FC141E">
      <w:pPr>
        <w:spacing w:line="240" w:lineRule="auto"/>
        <w:rPr>
          <w:rFonts w:ascii="Arial" w:hAnsi="Arial" w:cs="Arial"/>
          <w:sz w:val="24"/>
          <w:szCs w:val="24"/>
        </w:rPr>
      </w:pPr>
    </w:p>
    <w:p w14:paraId="5C1F0F93" w14:textId="27133AB2" w:rsidR="00FC141E" w:rsidRPr="00FC141E" w:rsidRDefault="00FC141E" w:rsidP="00FC141E">
      <w:pPr>
        <w:spacing w:line="240" w:lineRule="auto"/>
        <w:rPr>
          <w:rFonts w:ascii="Arial" w:hAnsi="Arial" w:cs="Arial"/>
          <w:sz w:val="24"/>
          <w:szCs w:val="24"/>
        </w:rPr>
      </w:pPr>
      <w:r w:rsidRPr="00FC141E">
        <w:rPr>
          <w:rFonts w:ascii="Arial" w:hAnsi="Arial" w:cs="Arial"/>
          <w:sz w:val="24"/>
          <w:szCs w:val="24"/>
        </w:rPr>
        <w:t xml:space="preserve">Ángela Andrea González Villa, </w:t>
      </w:r>
      <w:proofErr w:type="gramStart"/>
      <w:r w:rsidRPr="00FC141E">
        <w:rPr>
          <w:rFonts w:ascii="Arial" w:hAnsi="Arial" w:cs="Arial"/>
          <w:sz w:val="24"/>
          <w:szCs w:val="24"/>
        </w:rPr>
        <w:t>Secretaria</w:t>
      </w:r>
      <w:proofErr w:type="gramEnd"/>
      <w:r w:rsidRPr="00FC141E">
        <w:rPr>
          <w:rFonts w:ascii="Arial" w:hAnsi="Arial" w:cs="Arial"/>
          <w:sz w:val="24"/>
          <w:szCs w:val="24"/>
        </w:rPr>
        <w:t xml:space="preserve"> de Planeación e Infraestructura de Leticia, respetuosamente solicito prórroga para la práctica y rendición del dictamen pericial decretado por ese Despacho, con fundamento en los siguientes:</w:t>
      </w:r>
    </w:p>
    <w:p w14:paraId="54BB4D54" w14:textId="77777777" w:rsidR="00B5673D" w:rsidRPr="000F0DD5" w:rsidRDefault="00B5673D" w:rsidP="000F0DD5">
      <w:pPr>
        <w:spacing w:line="240" w:lineRule="auto"/>
        <w:rPr>
          <w:rFonts w:ascii="Arial" w:hAnsi="Arial" w:cs="Arial"/>
          <w:b/>
          <w:bCs/>
        </w:rPr>
      </w:pPr>
    </w:p>
    <w:p w14:paraId="79A04FFB" w14:textId="77777777" w:rsidR="00FC141E" w:rsidRDefault="00FC141E" w:rsidP="00FC141E">
      <w:pPr>
        <w:spacing w:line="240" w:lineRule="auto"/>
        <w:rPr>
          <w:rFonts w:ascii="Arial" w:hAnsi="Arial" w:cs="Arial"/>
          <w:b/>
          <w:bCs/>
          <w:sz w:val="24"/>
          <w:szCs w:val="24"/>
        </w:rPr>
      </w:pPr>
      <w:r w:rsidRPr="00FC141E">
        <w:rPr>
          <w:rFonts w:ascii="Arial" w:hAnsi="Arial" w:cs="Arial"/>
          <w:b/>
          <w:bCs/>
          <w:sz w:val="24"/>
          <w:szCs w:val="24"/>
        </w:rPr>
        <w:t>I. Antecedentes relevantes</w:t>
      </w:r>
    </w:p>
    <w:p w14:paraId="7EBB7CE2" w14:textId="77777777" w:rsidR="00FC141E" w:rsidRPr="00FC141E" w:rsidRDefault="00FC141E" w:rsidP="00FC141E">
      <w:pPr>
        <w:spacing w:line="240" w:lineRule="auto"/>
        <w:rPr>
          <w:rFonts w:ascii="Arial" w:hAnsi="Arial" w:cs="Arial"/>
          <w:b/>
          <w:bCs/>
          <w:sz w:val="24"/>
          <w:szCs w:val="24"/>
        </w:rPr>
      </w:pPr>
    </w:p>
    <w:p w14:paraId="16295ABB" w14:textId="77777777" w:rsidR="00FC141E" w:rsidRPr="00FC141E" w:rsidRDefault="00FC141E" w:rsidP="00FC141E">
      <w:pPr>
        <w:numPr>
          <w:ilvl w:val="0"/>
          <w:numId w:val="16"/>
        </w:numPr>
        <w:spacing w:line="240" w:lineRule="auto"/>
        <w:rPr>
          <w:rFonts w:ascii="Arial" w:hAnsi="Arial" w:cs="Arial"/>
          <w:sz w:val="24"/>
          <w:szCs w:val="24"/>
        </w:rPr>
      </w:pPr>
      <w:r w:rsidRPr="00FC141E">
        <w:rPr>
          <w:rFonts w:ascii="Arial" w:hAnsi="Arial" w:cs="Arial"/>
          <w:sz w:val="24"/>
          <w:szCs w:val="24"/>
        </w:rPr>
        <w:t>Por auto de 6 de febrero de 2025 se dispuso de oficio la práctica del dictamen pericial a cargo de esta Secretaría, respecto de la I.E. Casa Arana en el corregimiento de La Chorrera.</w:t>
      </w:r>
    </w:p>
    <w:p w14:paraId="4B8A65DD" w14:textId="77777777" w:rsidR="00FC141E" w:rsidRPr="00FC141E" w:rsidRDefault="00FC141E" w:rsidP="00FC141E">
      <w:pPr>
        <w:numPr>
          <w:ilvl w:val="0"/>
          <w:numId w:val="16"/>
        </w:numPr>
        <w:spacing w:line="240" w:lineRule="auto"/>
        <w:rPr>
          <w:rFonts w:ascii="Arial" w:hAnsi="Arial" w:cs="Arial"/>
          <w:sz w:val="24"/>
          <w:szCs w:val="24"/>
        </w:rPr>
      </w:pPr>
      <w:r w:rsidRPr="00FC141E">
        <w:rPr>
          <w:rFonts w:ascii="Arial" w:hAnsi="Arial" w:cs="Arial"/>
          <w:sz w:val="24"/>
          <w:szCs w:val="24"/>
        </w:rPr>
        <w:t>Mediante auto de 2 de octubre de 2025 se requirió la entrega del dictamen en cinco (5) días hábiles.</w:t>
      </w:r>
    </w:p>
    <w:p w14:paraId="1772B664" w14:textId="77777777" w:rsidR="00FC141E" w:rsidRPr="00FC141E" w:rsidRDefault="00FC141E" w:rsidP="00FC141E">
      <w:pPr>
        <w:numPr>
          <w:ilvl w:val="0"/>
          <w:numId w:val="16"/>
        </w:numPr>
        <w:spacing w:line="240" w:lineRule="auto"/>
        <w:rPr>
          <w:rFonts w:ascii="Arial" w:hAnsi="Arial" w:cs="Arial"/>
          <w:sz w:val="24"/>
          <w:szCs w:val="24"/>
        </w:rPr>
      </w:pPr>
      <w:r w:rsidRPr="00FC141E">
        <w:rPr>
          <w:rFonts w:ascii="Arial" w:hAnsi="Arial" w:cs="Arial"/>
          <w:sz w:val="24"/>
          <w:szCs w:val="24"/>
        </w:rPr>
        <w:t>Desde febrero y septiembre de 2025 informé las limitaciones de competencia territorial y acceso a La Chorrera (zona no municipalizada), propuse alternativas y manifesté plena disposición de colaboración.</w:t>
      </w:r>
    </w:p>
    <w:p w14:paraId="26CBCB68" w14:textId="77777777" w:rsidR="00FC141E" w:rsidRPr="00FC141E" w:rsidRDefault="00FC141E" w:rsidP="00FC141E">
      <w:pPr>
        <w:numPr>
          <w:ilvl w:val="0"/>
          <w:numId w:val="16"/>
        </w:numPr>
        <w:spacing w:line="240" w:lineRule="auto"/>
        <w:rPr>
          <w:rFonts w:ascii="Arial" w:hAnsi="Arial" w:cs="Arial"/>
          <w:sz w:val="24"/>
          <w:szCs w:val="24"/>
        </w:rPr>
      </w:pPr>
      <w:r w:rsidRPr="00FC141E">
        <w:rPr>
          <w:rFonts w:ascii="Arial" w:hAnsi="Arial" w:cs="Arial"/>
          <w:sz w:val="24"/>
          <w:szCs w:val="24"/>
        </w:rPr>
        <w:t>El 17 de junio de 2025 reenvié internamente el correo con el auto del 6 de junio para su gestión jurídica. La demora sobrevino por una omisión de revisión del apoyo legal, no por renuencia de esta Secretaría. Aun así, activamos las gestiones logísticas para cumplir.</w:t>
      </w:r>
    </w:p>
    <w:p w14:paraId="32CDE5D0" w14:textId="77777777" w:rsidR="00B5673D" w:rsidRPr="00B5673D" w:rsidRDefault="00B5673D" w:rsidP="00B5673D">
      <w:pPr>
        <w:spacing w:line="240" w:lineRule="auto"/>
        <w:rPr>
          <w:rFonts w:ascii="Arial" w:hAnsi="Arial" w:cs="Arial"/>
          <w:b/>
          <w:bCs/>
        </w:rPr>
      </w:pPr>
    </w:p>
    <w:p w14:paraId="3FA3807A" w14:textId="6A4C5EB7" w:rsidR="00B5673D" w:rsidRPr="00B5673D" w:rsidRDefault="00B5673D" w:rsidP="00B5673D">
      <w:pPr>
        <w:pStyle w:val="Prrafodelista"/>
        <w:numPr>
          <w:ilvl w:val="0"/>
          <w:numId w:val="14"/>
        </w:numPr>
        <w:spacing w:line="240" w:lineRule="auto"/>
        <w:rPr>
          <w:rFonts w:ascii="Arial" w:hAnsi="Arial" w:cs="Arial"/>
          <w:b/>
          <w:bCs/>
        </w:rPr>
      </w:pPr>
      <w:r w:rsidRPr="00B5673D">
        <w:rPr>
          <w:rFonts w:ascii="Arial" w:hAnsi="Arial" w:cs="Arial"/>
          <w:b/>
          <w:bCs/>
        </w:rPr>
        <w:t>Solicitud de prórroga para la rendición del dictamen pericial</w:t>
      </w:r>
    </w:p>
    <w:p w14:paraId="621F6AAD" w14:textId="77777777" w:rsidR="00B5673D" w:rsidRPr="00B5673D" w:rsidRDefault="00B5673D" w:rsidP="00B5673D">
      <w:pPr>
        <w:pStyle w:val="Prrafodelista"/>
        <w:spacing w:line="240" w:lineRule="auto"/>
        <w:ind w:left="1080"/>
        <w:rPr>
          <w:rFonts w:ascii="Arial" w:hAnsi="Arial" w:cs="Arial"/>
          <w:b/>
          <w:bCs/>
        </w:rPr>
      </w:pPr>
    </w:p>
    <w:p w14:paraId="7E84AF0B" w14:textId="7E0ABF80" w:rsidR="00B5673D" w:rsidRPr="00B5673D" w:rsidRDefault="00B5673D" w:rsidP="00B5673D">
      <w:pPr>
        <w:spacing w:line="240" w:lineRule="auto"/>
        <w:rPr>
          <w:rFonts w:ascii="Arial" w:hAnsi="Arial" w:cs="Arial"/>
          <w:sz w:val="24"/>
          <w:szCs w:val="24"/>
        </w:rPr>
      </w:pPr>
      <w:r w:rsidRPr="00B5673D">
        <w:rPr>
          <w:rFonts w:ascii="Arial" w:hAnsi="Arial" w:cs="Arial"/>
          <w:sz w:val="24"/>
          <w:szCs w:val="24"/>
        </w:rPr>
        <w:t xml:space="preserve">Desde el momento en que </w:t>
      </w:r>
      <w:r w:rsidR="00FC141E">
        <w:rPr>
          <w:rFonts w:ascii="Arial" w:hAnsi="Arial" w:cs="Arial"/>
          <w:sz w:val="24"/>
          <w:szCs w:val="24"/>
        </w:rPr>
        <w:t xml:space="preserve">la suscrita tuvo conocimiento de que se había confirmado la </w:t>
      </w:r>
      <w:r w:rsidRPr="00B5673D">
        <w:rPr>
          <w:rFonts w:ascii="Arial" w:hAnsi="Arial" w:cs="Arial"/>
          <w:sz w:val="24"/>
          <w:szCs w:val="24"/>
        </w:rPr>
        <w:t xml:space="preserve">práctica del dictamen pericial, he actuado con plena disposición de colaboración y buena fe, procurando cumplir de la mejor manera posible con la orden judicial. Sin </w:t>
      </w:r>
      <w:r w:rsidRPr="00B5673D">
        <w:rPr>
          <w:rFonts w:ascii="Arial" w:hAnsi="Arial" w:cs="Arial"/>
          <w:sz w:val="24"/>
          <w:szCs w:val="24"/>
        </w:rPr>
        <w:lastRenderedPageBreak/>
        <w:t>embargo, la realidad geográfica y logística del territorio ha hecho materialmente imposible atender el requerimiento dentro del término de cinco (5) días hábiles dispuesto en el auto del 2 de octubre de 2025.</w:t>
      </w:r>
    </w:p>
    <w:p w14:paraId="6AD1115E" w14:textId="77777777" w:rsidR="00B5673D" w:rsidRPr="00B5673D" w:rsidRDefault="00B5673D" w:rsidP="00B5673D">
      <w:pPr>
        <w:spacing w:line="240" w:lineRule="auto"/>
        <w:rPr>
          <w:rFonts w:ascii="Arial" w:hAnsi="Arial" w:cs="Arial"/>
          <w:sz w:val="24"/>
          <w:szCs w:val="24"/>
        </w:rPr>
      </w:pPr>
    </w:p>
    <w:p w14:paraId="433C3A53" w14:textId="1CC5D579" w:rsidR="00B5673D" w:rsidRDefault="00B5673D" w:rsidP="00B5673D">
      <w:pPr>
        <w:spacing w:line="240" w:lineRule="auto"/>
        <w:rPr>
          <w:rFonts w:ascii="Arial" w:hAnsi="Arial" w:cs="Arial"/>
          <w:sz w:val="24"/>
          <w:szCs w:val="24"/>
        </w:rPr>
      </w:pPr>
      <w:r w:rsidRPr="00B5673D">
        <w:rPr>
          <w:rFonts w:ascii="Arial" w:hAnsi="Arial" w:cs="Arial"/>
          <w:sz w:val="24"/>
          <w:szCs w:val="24"/>
        </w:rPr>
        <w:t xml:space="preserve">El dictamen debe practicarse en el corregimiento de La Chorrera, una zona de difícil acceso en la Amazonía a la cual solo es posible llegar por vía fluvial o aérea, ambas con limitaciones </w:t>
      </w:r>
      <w:r w:rsidR="00FC141E">
        <w:rPr>
          <w:rFonts w:ascii="Arial" w:hAnsi="Arial" w:cs="Arial"/>
          <w:sz w:val="24"/>
          <w:szCs w:val="24"/>
        </w:rPr>
        <w:t xml:space="preserve">la opción fluvial de tiempo y </w:t>
      </w:r>
      <w:r w:rsidRPr="00B5673D">
        <w:rPr>
          <w:rFonts w:ascii="Arial" w:hAnsi="Arial" w:cs="Arial"/>
          <w:sz w:val="24"/>
          <w:szCs w:val="24"/>
        </w:rPr>
        <w:t>de seguridad</w:t>
      </w:r>
      <w:r w:rsidR="00FC141E">
        <w:rPr>
          <w:rFonts w:ascii="Arial" w:hAnsi="Arial" w:cs="Arial"/>
          <w:sz w:val="24"/>
          <w:szCs w:val="24"/>
        </w:rPr>
        <w:t xml:space="preserve"> por razones de orden público</w:t>
      </w:r>
      <w:r w:rsidRPr="00B5673D">
        <w:rPr>
          <w:rFonts w:ascii="Arial" w:hAnsi="Arial" w:cs="Arial"/>
          <w:sz w:val="24"/>
          <w:szCs w:val="24"/>
        </w:rPr>
        <w:t xml:space="preserve"> y disponibilidad. El desplazamiento fluvial implica más de doce horas de navegación, con riesgos de orden público y condiciones climáticas impredecibles que podrían comprometer la seguridad de los funcionarios; por su parte, el transporte aéreo</w:t>
      </w:r>
      <w:r w:rsidR="00FC141E">
        <w:rPr>
          <w:rFonts w:ascii="Arial" w:hAnsi="Arial" w:cs="Arial"/>
          <w:sz w:val="24"/>
          <w:szCs w:val="24"/>
        </w:rPr>
        <w:t xml:space="preserve"> que sería la opción </w:t>
      </w:r>
      <w:proofErr w:type="spellStart"/>
      <w:r w:rsidR="00FC141E">
        <w:rPr>
          <w:rFonts w:ascii="Arial" w:hAnsi="Arial" w:cs="Arial"/>
          <w:sz w:val="24"/>
          <w:szCs w:val="24"/>
        </w:rPr>
        <w:t>mas</w:t>
      </w:r>
      <w:proofErr w:type="spellEnd"/>
      <w:r w:rsidR="00FC141E">
        <w:rPr>
          <w:rFonts w:ascii="Arial" w:hAnsi="Arial" w:cs="Arial"/>
          <w:sz w:val="24"/>
          <w:szCs w:val="24"/>
        </w:rPr>
        <w:t xml:space="preserve"> viable atendiendo a la necesidad de un tratamiento seguro,</w:t>
      </w:r>
      <w:r w:rsidRPr="00B5673D">
        <w:rPr>
          <w:rFonts w:ascii="Arial" w:hAnsi="Arial" w:cs="Arial"/>
          <w:sz w:val="24"/>
          <w:szCs w:val="24"/>
        </w:rPr>
        <w:t xml:space="preserve"> es sumamente restringido, ya que los vuelos hacia ese destino no operan regularmente, y dependen de cupos disponibles y condiciones meteorológicas favorables.</w:t>
      </w:r>
    </w:p>
    <w:p w14:paraId="5EBAD318" w14:textId="77777777" w:rsidR="00B5673D" w:rsidRPr="00B5673D" w:rsidRDefault="00B5673D" w:rsidP="00B5673D">
      <w:pPr>
        <w:spacing w:line="240" w:lineRule="auto"/>
        <w:rPr>
          <w:rFonts w:ascii="Arial" w:hAnsi="Arial" w:cs="Arial"/>
          <w:sz w:val="24"/>
          <w:szCs w:val="24"/>
        </w:rPr>
      </w:pPr>
    </w:p>
    <w:p w14:paraId="78964968" w14:textId="64DCF516" w:rsidR="00B5673D" w:rsidRDefault="00B5673D" w:rsidP="00B5673D">
      <w:pPr>
        <w:spacing w:line="240" w:lineRule="auto"/>
        <w:rPr>
          <w:rFonts w:ascii="Arial" w:hAnsi="Arial" w:cs="Arial"/>
          <w:sz w:val="24"/>
          <w:szCs w:val="24"/>
        </w:rPr>
      </w:pPr>
      <w:r w:rsidRPr="00B5673D">
        <w:rPr>
          <w:rFonts w:ascii="Arial" w:hAnsi="Arial" w:cs="Arial"/>
          <w:sz w:val="24"/>
          <w:szCs w:val="24"/>
        </w:rPr>
        <w:t>Pese a estas dificultades, la Secretaría ha adelantado todas las gestiones necesarias para cumplir con la orden judicial, se logró asegurar una ventana de desplazamiento para los días 22 y 23 de octubre de 2025, durante los cuales se llevará a cabo la visita técnica, la inspección ocular del inmueble, el levantamiento fotográfico y la recopilación de la evidencia documental que servirá de base para la elaboración del dictamen.</w:t>
      </w:r>
    </w:p>
    <w:p w14:paraId="2021AAB9" w14:textId="77777777" w:rsidR="00B5673D" w:rsidRPr="00B5673D" w:rsidRDefault="00B5673D" w:rsidP="00B5673D">
      <w:pPr>
        <w:spacing w:line="240" w:lineRule="auto"/>
        <w:rPr>
          <w:rFonts w:ascii="Arial" w:hAnsi="Arial" w:cs="Arial"/>
          <w:sz w:val="24"/>
          <w:szCs w:val="24"/>
        </w:rPr>
      </w:pPr>
    </w:p>
    <w:p w14:paraId="388B1105" w14:textId="77777777" w:rsidR="00B5673D" w:rsidRDefault="00B5673D" w:rsidP="00B5673D">
      <w:pPr>
        <w:spacing w:line="240" w:lineRule="auto"/>
        <w:rPr>
          <w:rFonts w:ascii="Arial" w:hAnsi="Arial" w:cs="Arial"/>
          <w:sz w:val="24"/>
          <w:szCs w:val="24"/>
        </w:rPr>
      </w:pPr>
      <w:r w:rsidRPr="00B5673D">
        <w:rPr>
          <w:rFonts w:ascii="Arial" w:hAnsi="Arial" w:cs="Arial"/>
          <w:sz w:val="24"/>
          <w:szCs w:val="24"/>
        </w:rPr>
        <w:t>Una vez realizado el desplazamiento y obtenido el material técnico, se requiere un plazo adicional de cinco (5) días hábiles para procesar la información, analizar los registros fotográficos y estructurales, elaborar las conclusiones técnicas y consolidar el informe final debidamente suscrito. Por lo tanto, respetuosamente solicito se conceda una prórroga de cinco (5) días hábiles contados a partir del 23 de octubre de 2025, esto es, hasta el 30 de octubre de 2025, para la entrega del dictamen.</w:t>
      </w:r>
    </w:p>
    <w:p w14:paraId="78045013" w14:textId="77777777" w:rsidR="00B5673D" w:rsidRPr="00B5673D" w:rsidRDefault="00B5673D" w:rsidP="00B5673D">
      <w:pPr>
        <w:spacing w:line="240" w:lineRule="auto"/>
        <w:rPr>
          <w:rFonts w:ascii="Arial" w:hAnsi="Arial" w:cs="Arial"/>
          <w:sz w:val="24"/>
          <w:szCs w:val="24"/>
        </w:rPr>
      </w:pPr>
    </w:p>
    <w:p w14:paraId="4A18B892" w14:textId="77777777" w:rsidR="00B5673D" w:rsidRPr="00B5673D" w:rsidRDefault="00B5673D" w:rsidP="00B5673D">
      <w:pPr>
        <w:spacing w:line="240" w:lineRule="auto"/>
        <w:rPr>
          <w:rFonts w:ascii="Arial" w:hAnsi="Arial" w:cs="Arial"/>
          <w:sz w:val="24"/>
          <w:szCs w:val="24"/>
        </w:rPr>
      </w:pPr>
      <w:r w:rsidRPr="00B5673D">
        <w:rPr>
          <w:rFonts w:ascii="Arial" w:hAnsi="Arial" w:cs="Arial"/>
          <w:sz w:val="24"/>
          <w:szCs w:val="24"/>
        </w:rPr>
        <w:t>Reitero que mi actuación ha estado guiada por el respeto absoluto hacia las órdenes del Tribunal y por la voluntad permanente de cooperar con la administración de justicia, dentro de las posibilidades reales de desplazamiento y las condiciones técnicas del equipo institucional que represento.</w:t>
      </w:r>
    </w:p>
    <w:p w14:paraId="158BCFE3" w14:textId="77777777" w:rsidR="00B5673D" w:rsidRPr="00B5673D" w:rsidRDefault="00B5673D" w:rsidP="00B5673D">
      <w:pPr>
        <w:spacing w:line="240" w:lineRule="auto"/>
        <w:rPr>
          <w:rFonts w:ascii="Arial" w:hAnsi="Arial" w:cs="Arial"/>
          <w:b/>
          <w:bCs/>
          <w:sz w:val="24"/>
          <w:szCs w:val="24"/>
        </w:rPr>
      </w:pPr>
    </w:p>
    <w:p w14:paraId="0949A4E0" w14:textId="66055B52" w:rsidR="00B5673D" w:rsidRDefault="00B5673D" w:rsidP="00B5673D">
      <w:pPr>
        <w:spacing w:line="240" w:lineRule="auto"/>
        <w:rPr>
          <w:rFonts w:ascii="Arial" w:hAnsi="Arial" w:cs="Arial"/>
          <w:b/>
          <w:bCs/>
          <w:sz w:val="24"/>
          <w:szCs w:val="24"/>
        </w:rPr>
      </w:pPr>
    </w:p>
    <w:p w14:paraId="365F6DE7" w14:textId="11A401A8" w:rsidR="00FF1AAA" w:rsidRPr="00FF1AAA" w:rsidRDefault="00FF1AAA" w:rsidP="00FF1AAA">
      <w:pPr>
        <w:pStyle w:val="Prrafodelista"/>
        <w:numPr>
          <w:ilvl w:val="0"/>
          <w:numId w:val="14"/>
        </w:numPr>
        <w:spacing w:line="240" w:lineRule="auto"/>
        <w:rPr>
          <w:rFonts w:ascii="Arial" w:hAnsi="Arial" w:cs="Arial"/>
          <w:b/>
          <w:bCs/>
        </w:rPr>
      </w:pPr>
      <w:r w:rsidRPr="00FF1AAA">
        <w:rPr>
          <w:rFonts w:ascii="Arial" w:hAnsi="Arial" w:cs="Arial"/>
          <w:b/>
          <w:bCs/>
        </w:rPr>
        <w:t>Solicitud de reconsideración / archivo del incidente sancionatorio</w:t>
      </w:r>
    </w:p>
    <w:p w14:paraId="15524EC1" w14:textId="77777777" w:rsidR="00FF1AAA" w:rsidRPr="00FF1AAA" w:rsidRDefault="00FF1AAA" w:rsidP="00FF1AAA">
      <w:pPr>
        <w:pStyle w:val="Prrafodelista"/>
        <w:spacing w:line="240" w:lineRule="auto"/>
        <w:ind w:left="1080"/>
        <w:rPr>
          <w:rFonts w:ascii="Arial" w:hAnsi="Arial" w:cs="Arial"/>
          <w:b/>
          <w:bCs/>
        </w:rPr>
      </w:pPr>
    </w:p>
    <w:p w14:paraId="06081269" w14:textId="77777777" w:rsidR="00FF1AAA" w:rsidRPr="00FF1AAA" w:rsidRDefault="00FF1AAA" w:rsidP="00FF1AAA">
      <w:pPr>
        <w:spacing w:line="240" w:lineRule="auto"/>
        <w:rPr>
          <w:rFonts w:ascii="Arial" w:eastAsiaTheme="minorHAnsi" w:hAnsi="Arial" w:cs="Arial"/>
          <w:kern w:val="2"/>
          <w:sz w:val="24"/>
          <w:szCs w:val="24"/>
          <w14:ligatures w14:val="standardContextual"/>
        </w:rPr>
      </w:pPr>
      <w:r w:rsidRPr="00FF1AAA">
        <w:rPr>
          <w:rFonts w:ascii="Arial" w:eastAsiaTheme="minorHAnsi" w:hAnsi="Arial" w:cs="Arial"/>
          <w:kern w:val="2"/>
          <w:sz w:val="24"/>
          <w:szCs w:val="24"/>
          <w14:ligatures w14:val="standardContextual"/>
        </w:rPr>
        <w:t>Respetuosamente solicito reconsiderar la apertura del incidente sancionatorio y disponer su archivo; en subsidio, suspender su trámite hasta la fecha en que radicaré el dictamen. Todas mis actuaciones han estado guiadas por la buena fe, la colaboración permanente con el Tribunal y un propósito inequívoco de cumplimiento.</w:t>
      </w:r>
    </w:p>
    <w:p w14:paraId="0BECE541" w14:textId="77777777" w:rsidR="00FF1AAA" w:rsidRDefault="00FF1AAA" w:rsidP="00FF1AAA">
      <w:pPr>
        <w:spacing w:line="240" w:lineRule="auto"/>
        <w:rPr>
          <w:rFonts w:ascii="Arial" w:eastAsiaTheme="minorHAnsi" w:hAnsi="Arial" w:cs="Arial"/>
          <w:b/>
          <w:bCs/>
          <w:kern w:val="2"/>
          <w:sz w:val="24"/>
          <w:szCs w:val="24"/>
          <w14:ligatures w14:val="standardContextual"/>
        </w:rPr>
      </w:pPr>
      <w:r w:rsidRPr="00FF1AAA">
        <w:rPr>
          <w:rFonts w:ascii="Arial" w:eastAsiaTheme="minorHAnsi" w:hAnsi="Arial" w:cs="Arial"/>
          <w:b/>
          <w:bCs/>
          <w:kern w:val="2"/>
          <w:sz w:val="24"/>
          <w:szCs w:val="24"/>
          <w14:ligatures w14:val="standardContextual"/>
        </w:rPr>
        <w:t>1) Buena fe, rol técnico y desconocimiento razonable de SAMAI.</w:t>
      </w:r>
    </w:p>
    <w:p w14:paraId="7EB6F14D" w14:textId="00BDC9A1" w:rsidR="00FF1AAA" w:rsidRPr="00FF1AAA" w:rsidRDefault="00FF1AAA" w:rsidP="00FF1AAA">
      <w:pPr>
        <w:spacing w:line="240" w:lineRule="auto"/>
        <w:rPr>
          <w:rFonts w:ascii="Arial" w:eastAsiaTheme="minorHAnsi" w:hAnsi="Arial" w:cs="Arial"/>
          <w:kern w:val="2"/>
          <w:sz w:val="24"/>
          <w:szCs w:val="24"/>
          <w14:ligatures w14:val="standardContextual"/>
        </w:rPr>
      </w:pPr>
      <w:r w:rsidRPr="00FF1AAA">
        <w:rPr>
          <w:rFonts w:ascii="Arial" w:eastAsiaTheme="minorHAnsi" w:hAnsi="Arial" w:cs="Arial"/>
          <w:b/>
          <w:bCs/>
          <w:kern w:val="2"/>
          <w:sz w:val="24"/>
          <w:szCs w:val="24"/>
          <w14:ligatures w14:val="standardContextual"/>
        </w:rPr>
        <w:br/>
      </w:r>
      <w:r w:rsidRPr="00FF1AAA">
        <w:rPr>
          <w:rFonts w:ascii="Arial" w:eastAsiaTheme="minorHAnsi" w:hAnsi="Arial" w:cs="Arial"/>
          <w:kern w:val="2"/>
          <w:sz w:val="24"/>
          <w:szCs w:val="24"/>
          <w14:ligatures w14:val="standardContextual"/>
        </w:rPr>
        <w:t xml:space="preserve">No soy parte procesal ni experta en actuaciones judiciales; mi dependencia es </w:t>
      </w:r>
      <w:r w:rsidRPr="00FF1AAA">
        <w:rPr>
          <w:rFonts w:ascii="Arial" w:eastAsiaTheme="minorHAnsi" w:hAnsi="Arial" w:cs="Arial"/>
          <w:kern w:val="2"/>
          <w:sz w:val="24"/>
          <w:szCs w:val="24"/>
          <w14:ligatures w14:val="standardContextual"/>
        </w:rPr>
        <w:lastRenderedPageBreak/>
        <w:t xml:space="preserve">técnica y </w:t>
      </w:r>
      <w:proofErr w:type="gramStart"/>
      <w:r w:rsidRPr="00FF1AAA">
        <w:rPr>
          <w:rFonts w:ascii="Arial" w:eastAsiaTheme="minorHAnsi" w:hAnsi="Arial" w:cs="Arial"/>
          <w:kern w:val="2"/>
          <w:sz w:val="24"/>
          <w:szCs w:val="24"/>
          <w14:ligatures w14:val="standardContextual"/>
        </w:rPr>
        <w:t>nunca antes</w:t>
      </w:r>
      <w:proofErr w:type="gramEnd"/>
      <w:r w:rsidRPr="00FF1AAA">
        <w:rPr>
          <w:rFonts w:ascii="Arial" w:eastAsiaTheme="minorHAnsi" w:hAnsi="Arial" w:cs="Arial"/>
          <w:kern w:val="2"/>
          <w:sz w:val="24"/>
          <w:szCs w:val="24"/>
          <w14:ligatures w14:val="standardContextual"/>
        </w:rPr>
        <w:t xml:space="preserve"> había actuado como auxiliar de la justicia ni </w:t>
      </w:r>
      <w:proofErr w:type="gramStart"/>
      <w:r w:rsidRPr="00FF1AAA">
        <w:rPr>
          <w:rFonts w:ascii="Arial" w:eastAsiaTheme="minorHAnsi" w:hAnsi="Arial" w:cs="Arial"/>
          <w:kern w:val="2"/>
          <w:sz w:val="24"/>
          <w:szCs w:val="24"/>
          <w14:ligatures w14:val="standardContextual"/>
        </w:rPr>
        <w:t>recibido capacitación</w:t>
      </w:r>
      <w:proofErr w:type="gramEnd"/>
      <w:r w:rsidRPr="00FF1AAA">
        <w:rPr>
          <w:rFonts w:ascii="Arial" w:eastAsiaTheme="minorHAnsi" w:hAnsi="Arial" w:cs="Arial"/>
          <w:kern w:val="2"/>
          <w:sz w:val="24"/>
          <w:szCs w:val="24"/>
          <w14:ligatures w14:val="standardContextual"/>
        </w:rPr>
        <w:t xml:space="preserve"> en SAMAI. Por ello, las primeras gestiones se canalizaron por correo institucional y, ante las dificultades, acudí de inmediato al apoyo de un abogado para encauzar la radicación formal. En el expediente reposan el acuse de ventanilla virtual (10 de marzo de 2025) y constancias de devolución de correo, lo que evidencia diligencia y voluntad de cumplimiento, no renuencia.</w:t>
      </w:r>
    </w:p>
    <w:p w14:paraId="4A819A66" w14:textId="77777777" w:rsidR="00FF1AAA" w:rsidRPr="00FF1AAA" w:rsidRDefault="00FF1AAA" w:rsidP="00FF1AAA">
      <w:pPr>
        <w:spacing w:line="240" w:lineRule="auto"/>
        <w:rPr>
          <w:rFonts w:ascii="Arial" w:eastAsiaTheme="minorHAnsi" w:hAnsi="Arial" w:cs="Arial"/>
          <w:b/>
          <w:bCs/>
          <w:kern w:val="2"/>
          <w:sz w:val="24"/>
          <w:szCs w:val="24"/>
          <w14:ligatures w14:val="standardContextual"/>
        </w:rPr>
      </w:pPr>
    </w:p>
    <w:p w14:paraId="7BB8EF35" w14:textId="77777777" w:rsidR="00FF1AAA" w:rsidRDefault="00FF1AAA" w:rsidP="00FF1AAA">
      <w:pPr>
        <w:spacing w:line="240" w:lineRule="auto"/>
        <w:rPr>
          <w:rFonts w:ascii="Arial" w:eastAsiaTheme="minorHAnsi" w:hAnsi="Arial" w:cs="Arial"/>
          <w:b/>
          <w:bCs/>
          <w:kern w:val="2"/>
          <w:sz w:val="24"/>
          <w:szCs w:val="24"/>
          <w14:ligatures w14:val="standardContextual"/>
        </w:rPr>
      </w:pPr>
      <w:r w:rsidRPr="00FF1AAA">
        <w:rPr>
          <w:rFonts w:ascii="Arial" w:eastAsiaTheme="minorHAnsi" w:hAnsi="Arial" w:cs="Arial"/>
          <w:b/>
          <w:bCs/>
          <w:kern w:val="2"/>
          <w:sz w:val="24"/>
          <w:szCs w:val="24"/>
          <w14:ligatures w14:val="standardContextual"/>
        </w:rPr>
        <w:t>2) Principio de confianza legítima y comunicación del 17 de junio: actuación leal y error humano ajeno a mi control.</w:t>
      </w:r>
    </w:p>
    <w:p w14:paraId="675E2360" w14:textId="77777777" w:rsidR="00FF1AAA" w:rsidRPr="00FF1AAA" w:rsidRDefault="00FF1AAA" w:rsidP="00FF1AAA">
      <w:pPr>
        <w:spacing w:line="240" w:lineRule="auto"/>
        <w:rPr>
          <w:rFonts w:ascii="Arial" w:eastAsiaTheme="minorHAnsi" w:hAnsi="Arial" w:cs="Arial"/>
          <w:kern w:val="2"/>
          <w:sz w:val="24"/>
          <w:szCs w:val="24"/>
          <w14:ligatures w14:val="standardContextual"/>
        </w:rPr>
      </w:pPr>
      <w:r w:rsidRPr="00FF1AAA">
        <w:rPr>
          <w:rFonts w:ascii="Arial" w:eastAsiaTheme="minorHAnsi" w:hAnsi="Arial" w:cs="Arial"/>
          <w:b/>
          <w:bCs/>
          <w:kern w:val="2"/>
          <w:sz w:val="24"/>
          <w:szCs w:val="24"/>
          <w14:ligatures w14:val="standardContextual"/>
        </w:rPr>
        <w:br/>
      </w:r>
      <w:r w:rsidRPr="00FF1AAA">
        <w:rPr>
          <w:rFonts w:ascii="Arial" w:eastAsiaTheme="minorHAnsi" w:hAnsi="Arial" w:cs="Arial"/>
          <w:kern w:val="2"/>
          <w:sz w:val="24"/>
          <w:szCs w:val="24"/>
          <w14:ligatures w14:val="standardContextual"/>
        </w:rPr>
        <w:t>El 17 de junio de 2025, al recibir el mensaje con el auto del 6 de junio, lo reenvié de inmediato a quien me presta apoyo jurídico, confiando —como es razonable— en que ejecutaría la gestión correspondiente. Esa confianza en la cadena interna de apoyo es legítima en una secretaría técnica como la que dirijo. La no apertura oportuna de ese correo por parte de mi apoyo jurídico fue un error humano que él mismo ha asumido expresamente, y que no puede imputarse a mi conducta. De mi parte, cumplí con trasladar la comunicación y no actué de mala fe.</w:t>
      </w:r>
    </w:p>
    <w:p w14:paraId="4B5408CA" w14:textId="1A23B832" w:rsidR="00FF1AAA" w:rsidRPr="00FF1AAA" w:rsidRDefault="00FF1AAA" w:rsidP="00FF1AAA">
      <w:pPr>
        <w:spacing w:line="240" w:lineRule="auto"/>
        <w:rPr>
          <w:rFonts w:ascii="Arial" w:eastAsiaTheme="minorHAnsi" w:hAnsi="Arial" w:cs="Arial"/>
          <w:kern w:val="2"/>
          <w:sz w:val="24"/>
          <w:szCs w:val="24"/>
          <w14:ligatures w14:val="standardContextual"/>
        </w:rPr>
      </w:pPr>
      <w:r w:rsidRPr="00FF1AAA">
        <w:rPr>
          <w:rFonts w:ascii="Arial" w:eastAsiaTheme="minorHAnsi" w:hAnsi="Arial" w:cs="Arial"/>
          <w:b/>
          <w:bCs/>
          <w:kern w:val="2"/>
          <w:sz w:val="24"/>
          <w:szCs w:val="24"/>
          <w14:ligatures w14:val="standardContextual"/>
        </w:rPr>
        <w:br/>
      </w:r>
      <w:r w:rsidRPr="00FF1AAA">
        <w:rPr>
          <w:rFonts w:ascii="Arial" w:eastAsiaTheme="minorHAnsi" w:hAnsi="Arial" w:cs="Arial"/>
          <w:kern w:val="2"/>
          <w:sz w:val="24"/>
          <w:szCs w:val="24"/>
          <w14:ligatures w14:val="standardContextual"/>
        </w:rPr>
        <w:t>Adicionalmente, la primera comunicación que me impuso un término perentorio de cinco (5) días no refería el auto de junio, y el estado masivo del 9 de junio no garantiza comprensión efectiva para quien no es sujeto procesal ni usuaria habitual de SAMAI. Al revisar los adjuntos, no hallé copia del auto del 6 de junio —como sí ocurrió con el auto del 2 de octubre, que sí venía adjunto y me permitió conocer con precisión la exigencia vigente.</w:t>
      </w:r>
    </w:p>
    <w:p w14:paraId="489F480B" w14:textId="77777777" w:rsidR="00FF1AAA" w:rsidRPr="00FF1AAA" w:rsidRDefault="00FF1AAA" w:rsidP="00FF1AAA">
      <w:pPr>
        <w:spacing w:line="240" w:lineRule="auto"/>
        <w:rPr>
          <w:rFonts w:ascii="Arial" w:eastAsiaTheme="minorHAnsi" w:hAnsi="Arial" w:cs="Arial"/>
          <w:b/>
          <w:bCs/>
          <w:kern w:val="2"/>
          <w:sz w:val="24"/>
          <w:szCs w:val="24"/>
          <w14:ligatures w14:val="standardContextual"/>
        </w:rPr>
      </w:pPr>
    </w:p>
    <w:p w14:paraId="6E28EFE4" w14:textId="77777777" w:rsidR="00FF1AAA" w:rsidRDefault="00FF1AAA" w:rsidP="00FF1AAA">
      <w:pPr>
        <w:spacing w:line="240" w:lineRule="auto"/>
        <w:rPr>
          <w:rFonts w:ascii="Arial" w:eastAsiaTheme="minorHAnsi" w:hAnsi="Arial" w:cs="Arial"/>
          <w:b/>
          <w:bCs/>
          <w:kern w:val="2"/>
          <w:sz w:val="24"/>
          <w:szCs w:val="24"/>
          <w14:ligatures w14:val="standardContextual"/>
        </w:rPr>
      </w:pPr>
      <w:r w:rsidRPr="00FF1AAA">
        <w:rPr>
          <w:rFonts w:ascii="Arial" w:eastAsiaTheme="minorHAnsi" w:hAnsi="Arial" w:cs="Arial"/>
          <w:b/>
          <w:bCs/>
          <w:kern w:val="2"/>
          <w:sz w:val="24"/>
          <w:szCs w:val="24"/>
          <w14:ligatures w14:val="standardContextual"/>
        </w:rPr>
        <w:t>3) Diligencia sobreviniente y plan cierto de cumplimiento: la sanción sería innecesaria.</w:t>
      </w:r>
    </w:p>
    <w:p w14:paraId="71E203EC" w14:textId="219BB985" w:rsidR="00FF1AAA" w:rsidRDefault="00FF1AAA" w:rsidP="00FF1AAA">
      <w:pPr>
        <w:spacing w:line="240" w:lineRule="auto"/>
        <w:rPr>
          <w:rFonts w:ascii="Arial" w:eastAsiaTheme="minorHAnsi" w:hAnsi="Arial" w:cs="Arial"/>
          <w:kern w:val="2"/>
          <w:sz w:val="24"/>
          <w:szCs w:val="24"/>
          <w14:ligatures w14:val="standardContextual"/>
        </w:rPr>
      </w:pPr>
      <w:r w:rsidRPr="00FF1AAA">
        <w:rPr>
          <w:rFonts w:ascii="Arial" w:eastAsiaTheme="minorHAnsi" w:hAnsi="Arial" w:cs="Arial"/>
          <w:b/>
          <w:bCs/>
          <w:kern w:val="2"/>
          <w:sz w:val="24"/>
          <w:szCs w:val="24"/>
          <w14:ligatures w14:val="standardContextual"/>
        </w:rPr>
        <w:br/>
      </w:r>
      <w:r w:rsidRPr="00FF1AAA">
        <w:rPr>
          <w:rFonts w:ascii="Arial" w:eastAsiaTheme="minorHAnsi" w:hAnsi="Arial" w:cs="Arial"/>
          <w:kern w:val="2"/>
          <w:sz w:val="24"/>
          <w:szCs w:val="24"/>
          <w14:ligatures w14:val="standardContextual"/>
        </w:rPr>
        <w:t>Una vez tuve plena claridad sobre el alcance del requerimiento, activé el plan logístico y hoy presento cronograma verificable: 22 y 23 de octubre (desplazamiento y recaudo in situ: inspección, registro fotográfico, georreferenciación) y 30 de octubre (entrega del dictamen). Así, el fin del incidente —obtener el dictamen— quedará satisfecho de manera pronta; una sanción, entonces, tendría un carácter meramente punitivo y carecería de finalidad práctica, contrariando los principios de instrumentalidad de las formas y finalidad de las medidas correccionales.</w:t>
      </w:r>
    </w:p>
    <w:p w14:paraId="0112A2B6" w14:textId="77777777" w:rsidR="00FF1AAA" w:rsidRPr="00FF1AAA" w:rsidRDefault="00FF1AAA" w:rsidP="00FF1AAA">
      <w:pPr>
        <w:spacing w:line="240" w:lineRule="auto"/>
        <w:rPr>
          <w:rFonts w:ascii="Arial" w:eastAsiaTheme="minorHAnsi" w:hAnsi="Arial" w:cs="Arial"/>
          <w:kern w:val="2"/>
          <w:sz w:val="24"/>
          <w:szCs w:val="24"/>
          <w14:ligatures w14:val="standardContextual"/>
        </w:rPr>
      </w:pPr>
    </w:p>
    <w:p w14:paraId="5FB795EF" w14:textId="77777777" w:rsidR="00FF1AAA" w:rsidRDefault="00FF1AAA" w:rsidP="00FF1AAA">
      <w:pPr>
        <w:spacing w:line="240" w:lineRule="auto"/>
        <w:rPr>
          <w:rFonts w:ascii="Arial" w:eastAsiaTheme="minorHAnsi" w:hAnsi="Arial" w:cs="Arial"/>
          <w:b/>
          <w:bCs/>
          <w:kern w:val="2"/>
          <w:sz w:val="24"/>
          <w:szCs w:val="24"/>
          <w14:ligatures w14:val="standardContextual"/>
        </w:rPr>
      </w:pPr>
      <w:r w:rsidRPr="00FF1AAA">
        <w:rPr>
          <w:rFonts w:ascii="Arial" w:eastAsiaTheme="minorHAnsi" w:hAnsi="Arial" w:cs="Arial"/>
          <w:b/>
          <w:bCs/>
          <w:kern w:val="2"/>
          <w:sz w:val="24"/>
          <w:szCs w:val="24"/>
          <w14:ligatures w14:val="standardContextual"/>
        </w:rPr>
        <w:t>4) Historial de colaboración y transparencia.</w:t>
      </w:r>
    </w:p>
    <w:p w14:paraId="06BD6D13" w14:textId="42F8D95D" w:rsidR="00FF1AAA" w:rsidRPr="00FF1AAA" w:rsidRDefault="00FF1AAA" w:rsidP="00FF1AAA">
      <w:pPr>
        <w:spacing w:line="240" w:lineRule="auto"/>
        <w:rPr>
          <w:rFonts w:ascii="Arial" w:eastAsiaTheme="minorHAnsi" w:hAnsi="Arial" w:cs="Arial"/>
          <w:kern w:val="2"/>
          <w:sz w:val="24"/>
          <w:szCs w:val="24"/>
          <w14:ligatures w14:val="standardContextual"/>
        </w:rPr>
      </w:pPr>
      <w:r w:rsidRPr="00FF1AAA">
        <w:rPr>
          <w:rFonts w:ascii="Arial" w:eastAsiaTheme="minorHAnsi" w:hAnsi="Arial" w:cs="Arial"/>
          <w:b/>
          <w:bCs/>
          <w:kern w:val="2"/>
          <w:sz w:val="24"/>
          <w:szCs w:val="24"/>
          <w14:ligatures w14:val="standardContextual"/>
        </w:rPr>
        <w:br/>
      </w:r>
      <w:r w:rsidRPr="00FF1AAA">
        <w:rPr>
          <w:rFonts w:ascii="Arial" w:eastAsiaTheme="minorHAnsi" w:hAnsi="Arial" w:cs="Arial"/>
          <w:kern w:val="2"/>
          <w:sz w:val="24"/>
          <w:szCs w:val="24"/>
          <w14:ligatures w14:val="standardContextual"/>
        </w:rPr>
        <w:t>Desde febrero y septiembre de 2025 informé las limitaciones territoriales y logísticas de La Chorrera, propuse alternativas interinstitucionales y mantuve disposición constante de colaborar dentro de mis competencias. Este comportamiento sostenido es incompatible con cualquier lectura de desacato o resistencia injustificada.</w:t>
      </w:r>
    </w:p>
    <w:p w14:paraId="25EF8D37" w14:textId="77777777" w:rsidR="00664B09" w:rsidRDefault="00664B09" w:rsidP="00B5673D">
      <w:pPr>
        <w:spacing w:line="240" w:lineRule="auto"/>
        <w:rPr>
          <w:rFonts w:ascii="Arial" w:hAnsi="Arial" w:cs="Arial"/>
          <w:b/>
          <w:bCs/>
          <w:sz w:val="24"/>
          <w:szCs w:val="24"/>
        </w:rPr>
      </w:pPr>
    </w:p>
    <w:p w14:paraId="6946D6FA" w14:textId="36DAB957" w:rsidR="00B5673D" w:rsidRPr="00664B09" w:rsidRDefault="00B5673D" w:rsidP="00664B09">
      <w:pPr>
        <w:pStyle w:val="Prrafodelista"/>
        <w:numPr>
          <w:ilvl w:val="0"/>
          <w:numId w:val="14"/>
        </w:numPr>
        <w:spacing w:line="240" w:lineRule="auto"/>
        <w:rPr>
          <w:rFonts w:ascii="Arial" w:hAnsi="Arial" w:cs="Arial"/>
          <w:b/>
          <w:bCs/>
        </w:rPr>
      </w:pPr>
      <w:r w:rsidRPr="00664B09">
        <w:rPr>
          <w:rFonts w:ascii="Arial" w:hAnsi="Arial" w:cs="Arial"/>
          <w:b/>
          <w:bCs/>
        </w:rPr>
        <w:t>Plan de trabajo y entregables</w:t>
      </w:r>
    </w:p>
    <w:p w14:paraId="306892F6" w14:textId="77777777" w:rsidR="00664B09" w:rsidRPr="00664B09" w:rsidRDefault="00664B09" w:rsidP="00664B09">
      <w:pPr>
        <w:pStyle w:val="Prrafodelista"/>
        <w:spacing w:line="240" w:lineRule="auto"/>
        <w:ind w:left="1080"/>
        <w:rPr>
          <w:rFonts w:ascii="Arial" w:hAnsi="Arial" w:cs="Arial"/>
          <w:b/>
          <w:bCs/>
        </w:rPr>
      </w:pPr>
    </w:p>
    <w:p w14:paraId="0AAAE67C" w14:textId="77777777" w:rsidR="008F1F73" w:rsidRDefault="008F1F73" w:rsidP="008F1F73">
      <w:pPr>
        <w:spacing w:line="240" w:lineRule="auto"/>
        <w:rPr>
          <w:rFonts w:ascii="Arial" w:hAnsi="Arial" w:cs="Arial"/>
          <w:sz w:val="24"/>
          <w:szCs w:val="24"/>
        </w:rPr>
      </w:pPr>
      <w:r w:rsidRPr="008F1F73">
        <w:rPr>
          <w:rFonts w:ascii="Arial" w:hAnsi="Arial" w:cs="Arial"/>
          <w:sz w:val="24"/>
          <w:szCs w:val="24"/>
        </w:rPr>
        <w:lastRenderedPageBreak/>
        <w:t>Con el propósito de garantizar el cumplimiento oportuno y la calidad técnica del dictamen, se ha estructurado el siguiente plan de trabajo, el cual refleja la programación realista y segura para la ejecución de las actividades:</w:t>
      </w:r>
    </w:p>
    <w:p w14:paraId="68846BFF" w14:textId="77777777" w:rsidR="008F1F73" w:rsidRPr="008F1F73" w:rsidRDefault="008F1F73" w:rsidP="008F1F73">
      <w:pPr>
        <w:spacing w:line="240" w:lineRule="auto"/>
        <w:rPr>
          <w:rFonts w:ascii="Arial" w:hAnsi="Arial" w:cs="Arial"/>
          <w:sz w:val="24"/>
          <w:szCs w:val="24"/>
        </w:rPr>
      </w:pPr>
    </w:p>
    <w:p w14:paraId="5958D0FA" w14:textId="77777777" w:rsidR="008F1F73" w:rsidRDefault="008F1F73" w:rsidP="008F1F73">
      <w:pPr>
        <w:spacing w:line="240" w:lineRule="auto"/>
        <w:rPr>
          <w:rFonts w:ascii="Arial" w:hAnsi="Arial" w:cs="Arial"/>
          <w:sz w:val="24"/>
          <w:szCs w:val="24"/>
        </w:rPr>
      </w:pPr>
      <w:r w:rsidRPr="008F1F73">
        <w:rPr>
          <w:rFonts w:ascii="Arial" w:hAnsi="Arial" w:cs="Arial"/>
          <w:sz w:val="24"/>
          <w:szCs w:val="24"/>
        </w:rPr>
        <w:t>El 22 de octubre de 2025, se efectuará el desplazamiento al corregimiento de La Chorrera, donde se llevará a cabo el levantamiento fotográfico, la verificación visual de la estructura, la georreferenciación básica y la bitácora de hallazgos.</w:t>
      </w:r>
    </w:p>
    <w:p w14:paraId="3B980F3F" w14:textId="77777777" w:rsidR="008F1F73" w:rsidRPr="008F1F73" w:rsidRDefault="008F1F73" w:rsidP="008F1F73">
      <w:pPr>
        <w:spacing w:line="240" w:lineRule="auto"/>
        <w:rPr>
          <w:rFonts w:ascii="Arial" w:hAnsi="Arial" w:cs="Arial"/>
          <w:sz w:val="24"/>
          <w:szCs w:val="24"/>
        </w:rPr>
      </w:pPr>
    </w:p>
    <w:p w14:paraId="3F55EDEC" w14:textId="77777777" w:rsidR="008F1F73" w:rsidRDefault="008F1F73" w:rsidP="008F1F73">
      <w:pPr>
        <w:spacing w:line="240" w:lineRule="auto"/>
        <w:rPr>
          <w:rFonts w:ascii="Arial" w:hAnsi="Arial" w:cs="Arial"/>
          <w:sz w:val="24"/>
          <w:szCs w:val="24"/>
        </w:rPr>
      </w:pPr>
      <w:r w:rsidRPr="008F1F73">
        <w:rPr>
          <w:rFonts w:ascii="Arial" w:hAnsi="Arial" w:cs="Arial"/>
          <w:sz w:val="24"/>
          <w:szCs w:val="24"/>
        </w:rPr>
        <w:t>El 23 de octubre de 2025, se realizará el cierre de campo y el retorno al municipio de Leticia, con el propósito de consolidar y cotejar los registros recolectados durante la inspección.</w:t>
      </w:r>
    </w:p>
    <w:p w14:paraId="015247A0" w14:textId="77777777" w:rsidR="008F1F73" w:rsidRPr="008F1F73" w:rsidRDefault="008F1F73" w:rsidP="008F1F73">
      <w:pPr>
        <w:spacing w:line="240" w:lineRule="auto"/>
        <w:rPr>
          <w:rFonts w:ascii="Arial" w:hAnsi="Arial" w:cs="Arial"/>
          <w:sz w:val="24"/>
          <w:szCs w:val="24"/>
        </w:rPr>
      </w:pPr>
    </w:p>
    <w:p w14:paraId="5E954E2D" w14:textId="77777777" w:rsidR="008F1F73" w:rsidRDefault="008F1F73" w:rsidP="008F1F73">
      <w:pPr>
        <w:spacing w:line="240" w:lineRule="auto"/>
        <w:rPr>
          <w:rFonts w:ascii="Arial" w:hAnsi="Arial" w:cs="Arial"/>
          <w:sz w:val="24"/>
          <w:szCs w:val="24"/>
        </w:rPr>
      </w:pPr>
      <w:r w:rsidRPr="008F1F73">
        <w:rPr>
          <w:rFonts w:ascii="Arial" w:hAnsi="Arial" w:cs="Arial"/>
          <w:sz w:val="24"/>
          <w:szCs w:val="24"/>
        </w:rPr>
        <w:t>Entre el 24 y el 30 de octubre de 2025, se procederá al procesamiento y análisis de la información técnica, aplicando metodologías de evaluación visual rápida y registro gráfico. En este mismo periodo se elaborarán las conclusiones técnicas, los anexos (planos, archivos EXIF, georreferencias, croquis) y la suscripción del dictamen pericial, el cual será radicado formalmente ante el Tribunal dentro del plazo ampliado solicitado.</w:t>
      </w:r>
    </w:p>
    <w:p w14:paraId="27665D6F" w14:textId="77777777" w:rsidR="008F1F73" w:rsidRPr="008F1F73" w:rsidRDefault="008F1F73" w:rsidP="008F1F73">
      <w:pPr>
        <w:spacing w:line="240" w:lineRule="auto"/>
        <w:rPr>
          <w:rFonts w:ascii="Arial" w:hAnsi="Arial" w:cs="Arial"/>
          <w:sz w:val="24"/>
          <w:szCs w:val="24"/>
        </w:rPr>
      </w:pPr>
    </w:p>
    <w:p w14:paraId="20E4ED37" w14:textId="77777777" w:rsidR="008F1F73" w:rsidRPr="008F1F73" w:rsidRDefault="008F1F73" w:rsidP="008F1F73">
      <w:pPr>
        <w:spacing w:line="240" w:lineRule="auto"/>
        <w:rPr>
          <w:rFonts w:ascii="Arial" w:hAnsi="Arial" w:cs="Arial"/>
          <w:b/>
          <w:bCs/>
          <w:sz w:val="24"/>
          <w:szCs w:val="24"/>
        </w:rPr>
      </w:pPr>
      <w:r w:rsidRPr="008F1F73">
        <w:rPr>
          <w:rFonts w:ascii="Arial" w:hAnsi="Arial" w:cs="Arial"/>
          <w:sz w:val="24"/>
          <w:szCs w:val="24"/>
        </w:rPr>
        <w:t>Este cronograma refleja la planificación responsable y transparente de las actividades necesarias para cumplir con el encargo judicial, reafirmando mi compromiso institucional y de buena fe con la administración de justicia</w:t>
      </w:r>
      <w:r w:rsidRPr="008F1F73">
        <w:rPr>
          <w:rFonts w:ascii="Arial" w:hAnsi="Arial" w:cs="Arial"/>
          <w:b/>
          <w:bCs/>
          <w:sz w:val="24"/>
          <w:szCs w:val="24"/>
        </w:rPr>
        <w:t>.</w:t>
      </w:r>
    </w:p>
    <w:p w14:paraId="66F60673" w14:textId="5A0B9DA0" w:rsidR="00B5673D" w:rsidRPr="00B5673D" w:rsidRDefault="00B5673D" w:rsidP="00B5673D">
      <w:pPr>
        <w:spacing w:line="240" w:lineRule="auto"/>
        <w:rPr>
          <w:rFonts w:ascii="Arial" w:hAnsi="Arial" w:cs="Arial"/>
          <w:b/>
          <w:bCs/>
          <w:sz w:val="24"/>
          <w:szCs w:val="24"/>
        </w:rPr>
      </w:pPr>
    </w:p>
    <w:p w14:paraId="0DB84B54" w14:textId="2505C015" w:rsidR="008F1F73" w:rsidRPr="008F1F73" w:rsidRDefault="008F1F73" w:rsidP="008F1F73">
      <w:pPr>
        <w:pStyle w:val="Prrafodelista"/>
        <w:numPr>
          <w:ilvl w:val="0"/>
          <w:numId w:val="14"/>
        </w:numPr>
        <w:spacing w:line="240" w:lineRule="auto"/>
        <w:rPr>
          <w:rFonts w:ascii="Arial" w:hAnsi="Arial" w:cs="Arial"/>
          <w:b/>
          <w:bCs/>
        </w:rPr>
      </w:pPr>
      <w:r w:rsidRPr="008F1F73">
        <w:rPr>
          <w:rFonts w:ascii="Arial" w:hAnsi="Arial" w:cs="Arial"/>
          <w:b/>
          <w:bCs/>
        </w:rPr>
        <w:t>Petitorio</w:t>
      </w:r>
    </w:p>
    <w:p w14:paraId="72E70DB5" w14:textId="77777777" w:rsidR="008F1F73" w:rsidRPr="008F1F73" w:rsidRDefault="008F1F73" w:rsidP="008F1F73">
      <w:pPr>
        <w:pStyle w:val="Prrafodelista"/>
        <w:spacing w:line="240" w:lineRule="auto"/>
        <w:ind w:left="1080"/>
        <w:rPr>
          <w:rFonts w:ascii="Arial" w:hAnsi="Arial" w:cs="Arial"/>
          <w:b/>
          <w:bCs/>
        </w:rPr>
      </w:pPr>
    </w:p>
    <w:p w14:paraId="722E7AC1" w14:textId="77777777" w:rsidR="008F1F73" w:rsidRPr="008F1F73" w:rsidRDefault="008F1F73" w:rsidP="008F1F73">
      <w:pPr>
        <w:spacing w:line="240" w:lineRule="auto"/>
        <w:rPr>
          <w:rFonts w:ascii="Arial" w:hAnsi="Arial" w:cs="Arial"/>
          <w:sz w:val="24"/>
          <w:szCs w:val="24"/>
        </w:rPr>
      </w:pPr>
      <w:r w:rsidRPr="008F1F73">
        <w:rPr>
          <w:rFonts w:ascii="Arial" w:hAnsi="Arial" w:cs="Arial"/>
          <w:sz w:val="24"/>
          <w:szCs w:val="24"/>
        </w:rPr>
        <w:t>En atención a lo expuesto, y reiterando mi plena disposición de colaboración con el Tribunal, respetuosamente solicito:</w:t>
      </w:r>
    </w:p>
    <w:p w14:paraId="5BEB875D" w14:textId="77777777" w:rsidR="008F1F73" w:rsidRPr="008F1F73" w:rsidRDefault="008F1F73" w:rsidP="008F1F73">
      <w:pPr>
        <w:spacing w:line="240" w:lineRule="auto"/>
        <w:rPr>
          <w:rFonts w:ascii="Arial" w:hAnsi="Arial" w:cs="Arial"/>
          <w:sz w:val="24"/>
          <w:szCs w:val="24"/>
        </w:rPr>
      </w:pPr>
    </w:p>
    <w:p w14:paraId="7C282284" w14:textId="77777777" w:rsidR="008F1F73" w:rsidRPr="008F1F73" w:rsidRDefault="008F1F73" w:rsidP="008F1F73">
      <w:pPr>
        <w:numPr>
          <w:ilvl w:val="0"/>
          <w:numId w:val="15"/>
        </w:numPr>
        <w:spacing w:line="240" w:lineRule="auto"/>
        <w:rPr>
          <w:rFonts w:ascii="Arial" w:hAnsi="Arial" w:cs="Arial"/>
          <w:sz w:val="24"/>
          <w:szCs w:val="24"/>
        </w:rPr>
      </w:pPr>
      <w:r w:rsidRPr="008F1F73">
        <w:rPr>
          <w:rFonts w:ascii="Arial" w:hAnsi="Arial" w:cs="Arial"/>
          <w:sz w:val="24"/>
          <w:szCs w:val="24"/>
        </w:rPr>
        <w:t>Prorrogar el término para la rendición del dictamen pericial por el lapso de cinco (5) días hábiles contados a partir del 23 de octubre de 2025, esto es, hasta el 30 de octubre de 2025, con el fin de garantizar una visita técnica segura, completa y técnicamente sustentada.</w:t>
      </w:r>
    </w:p>
    <w:p w14:paraId="2AC10B14" w14:textId="77777777" w:rsidR="008F1F73" w:rsidRPr="008F1F73" w:rsidRDefault="008F1F73" w:rsidP="008F1F73">
      <w:pPr>
        <w:numPr>
          <w:ilvl w:val="0"/>
          <w:numId w:val="15"/>
        </w:numPr>
        <w:spacing w:line="240" w:lineRule="auto"/>
        <w:rPr>
          <w:rFonts w:ascii="Arial" w:hAnsi="Arial" w:cs="Arial"/>
          <w:sz w:val="24"/>
          <w:szCs w:val="24"/>
        </w:rPr>
      </w:pPr>
      <w:r w:rsidRPr="008F1F73">
        <w:rPr>
          <w:rFonts w:ascii="Arial" w:hAnsi="Arial" w:cs="Arial"/>
          <w:sz w:val="24"/>
          <w:szCs w:val="24"/>
        </w:rPr>
        <w:t>Reconsiderar y disponer el archivo del incidente sancionatorio iniciado en mi contra; o, de manera subsidiaria, suspender su trámite hasta la fecha prevista para la entrega del dictamen, en la medida en que se ha demostrado mi actuación de buena fe, mi diligencia constante y la ausencia de cualquier propósito de desacato.</w:t>
      </w:r>
    </w:p>
    <w:p w14:paraId="3692A12F" w14:textId="77777777" w:rsidR="008F1F73" w:rsidRPr="008F1F73" w:rsidRDefault="008F1F73" w:rsidP="008F1F73">
      <w:pPr>
        <w:spacing w:line="240" w:lineRule="auto"/>
        <w:ind w:left="720"/>
        <w:rPr>
          <w:rFonts w:ascii="Arial" w:hAnsi="Arial" w:cs="Arial"/>
          <w:sz w:val="24"/>
          <w:szCs w:val="24"/>
        </w:rPr>
      </w:pPr>
    </w:p>
    <w:p w14:paraId="79BF7956" w14:textId="5E9AA8DF" w:rsidR="000F0DD5" w:rsidRDefault="000F0DD5" w:rsidP="000F0DD5">
      <w:pPr>
        <w:spacing w:line="240" w:lineRule="auto"/>
        <w:rPr>
          <w:rFonts w:ascii="Arial" w:hAnsi="Arial" w:cs="Arial"/>
          <w:b/>
          <w:bCs/>
          <w:sz w:val="24"/>
          <w:szCs w:val="24"/>
        </w:rPr>
      </w:pPr>
      <w:r w:rsidRPr="000F0DD5">
        <w:rPr>
          <w:rFonts w:ascii="Arial" w:hAnsi="Arial" w:cs="Arial"/>
          <w:b/>
          <w:bCs/>
          <w:sz w:val="24"/>
          <w:szCs w:val="24"/>
        </w:rPr>
        <w:t>Anexos</w:t>
      </w:r>
      <w:r>
        <w:rPr>
          <w:rFonts w:ascii="Arial" w:hAnsi="Arial" w:cs="Arial"/>
          <w:b/>
          <w:bCs/>
          <w:sz w:val="24"/>
          <w:szCs w:val="24"/>
        </w:rPr>
        <w:t>:</w:t>
      </w:r>
    </w:p>
    <w:p w14:paraId="272551E3" w14:textId="77777777" w:rsidR="000F0DD5" w:rsidRPr="000F0DD5" w:rsidRDefault="000F0DD5" w:rsidP="000F0DD5">
      <w:pPr>
        <w:spacing w:line="240" w:lineRule="auto"/>
        <w:rPr>
          <w:rFonts w:ascii="Arial" w:hAnsi="Arial" w:cs="Arial"/>
          <w:b/>
          <w:bCs/>
          <w:sz w:val="24"/>
          <w:szCs w:val="24"/>
        </w:rPr>
      </w:pPr>
    </w:p>
    <w:p w14:paraId="46E2829C" w14:textId="319A43BA" w:rsidR="000F0DD5" w:rsidRDefault="000F0DD5" w:rsidP="000F0DD5">
      <w:pPr>
        <w:spacing w:line="240" w:lineRule="auto"/>
        <w:rPr>
          <w:rFonts w:ascii="Arial" w:hAnsi="Arial" w:cs="Arial"/>
          <w:sz w:val="24"/>
          <w:szCs w:val="24"/>
        </w:rPr>
      </w:pPr>
      <w:r w:rsidRPr="000F0DD5">
        <w:rPr>
          <w:rFonts w:ascii="Arial" w:hAnsi="Arial" w:cs="Arial"/>
          <w:b/>
          <w:bCs/>
          <w:sz w:val="24"/>
          <w:szCs w:val="24"/>
        </w:rPr>
        <w:t>1. Correo electrónico del 17 de junio de 2025.</w:t>
      </w:r>
      <w:r>
        <w:rPr>
          <w:rFonts w:ascii="Arial" w:hAnsi="Arial" w:cs="Arial"/>
          <w:b/>
          <w:bCs/>
          <w:sz w:val="24"/>
          <w:szCs w:val="24"/>
        </w:rPr>
        <w:t xml:space="preserve"> </w:t>
      </w:r>
      <w:r w:rsidRPr="000F0DD5">
        <w:rPr>
          <w:rFonts w:ascii="Arial" w:hAnsi="Arial" w:cs="Arial"/>
          <w:sz w:val="24"/>
          <w:szCs w:val="24"/>
        </w:rPr>
        <w:t>Mensaje reenviado por la señora Ángela Andrea González Villa a Wilder Orlando Colonia Ortiz, con el asunto “URGENTE REQUERIMIENTO EXP. 25000-23-41-000-2024-01042-00”. Este adjunto demuestra que la funcionaria trasladó oportunamente la comunicación recibida del Tribunal y actuó de buena fe, así como que el retraso posterior se debió a una omisión involuntaria del destinatario.</w:t>
      </w:r>
    </w:p>
    <w:p w14:paraId="6BF28321" w14:textId="37B1CE67" w:rsidR="000F0DD5" w:rsidRPr="000F0DD5" w:rsidRDefault="000F0DD5" w:rsidP="000F0DD5">
      <w:pPr>
        <w:spacing w:line="240" w:lineRule="auto"/>
        <w:rPr>
          <w:rFonts w:ascii="Arial" w:hAnsi="Arial" w:cs="Arial"/>
          <w:sz w:val="24"/>
          <w:szCs w:val="24"/>
        </w:rPr>
      </w:pPr>
      <w:r w:rsidRPr="000F0DD5">
        <w:rPr>
          <w:rFonts w:ascii="Arial" w:hAnsi="Arial" w:cs="Arial"/>
          <w:sz w:val="24"/>
          <w:szCs w:val="24"/>
        </w:rPr>
        <w:lastRenderedPageBreak/>
        <w:br/>
      </w:r>
      <w:r>
        <w:rPr>
          <w:rFonts w:ascii="Arial" w:hAnsi="Arial" w:cs="Arial"/>
          <w:b/>
          <w:bCs/>
          <w:sz w:val="24"/>
          <w:szCs w:val="24"/>
        </w:rPr>
        <w:t>2</w:t>
      </w:r>
      <w:r w:rsidRPr="000F0DD5">
        <w:rPr>
          <w:rFonts w:ascii="Arial" w:hAnsi="Arial" w:cs="Arial"/>
          <w:b/>
          <w:bCs/>
          <w:sz w:val="24"/>
          <w:szCs w:val="24"/>
        </w:rPr>
        <w:t xml:space="preserve">. Declaración </w:t>
      </w:r>
      <w:proofErr w:type="spellStart"/>
      <w:r w:rsidRPr="000F0DD5">
        <w:rPr>
          <w:rFonts w:ascii="Arial" w:hAnsi="Arial" w:cs="Arial"/>
          <w:b/>
          <w:bCs/>
          <w:sz w:val="24"/>
          <w:szCs w:val="24"/>
        </w:rPr>
        <w:t>extrajuicio</w:t>
      </w:r>
      <w:proofErr w:type="spellEnd"/>
      <w:r w:rsidRPr="000F0DD5">
        <w:rPr>
          <w:rFonts w:ascii="Arial" w:hAnsi="Arial" w:cs="Arial"/>
          <w:b/>
          <w:bCs/>
          <w:sz w:val="24"/>
          <w:szCs w:val="24"/>
        </w:rPr>
        <w:t xml:space="preserve"> suscrita por Wilder Orlando Colonia Ortiz.</w:t>
      </w:r>
      <w:r>
        <w:rPr>
          <w:rFonts w:ascii="Arial" w:hAnsi="Arial" w:cs="Arial"/>
          <w:b/>
          <w:bCs/>
          <w:sz w:val="24"/>
          <w:szCs w:val="24"/>
        </w:rPr>
        <w:t xml:space="preserve"> </w:t>
      </w:r>
      <w:r w:rsidRPr="000F0DD5">
        <w:rPr>
          <w:rFonts w:ascii="Arial" w:hAnsi="Arial" w:cs="Arial"/>
          <w:sz w:val="24"/>
          <w:szCs w:val="24"/>
        </w:rPr>
        <w:t xml:space="preserve">Manifestación bajo gravedad de juramento en la que se asume expresamente la responsabilidad por la no revisión oportuna del correo del 17 de junio de 2025, aclarando que se trató de un error humano, no doloso, y solicitando que no se atribuya responsabilidad sancionatoria a la </w:t>
      </w:r>
      <w:proofErr w:type="gramStart"/>
      <w:r w:rsidRPr="000F0DD5">
        <w:rPr>
          <w:rFonts w:ascii="Arial" w:hAnsi="Arial" w:cs="Arial"/>
          <w:sz w:val="24"/>
          <w:szCs w:val="24"/>
        </w:rPr>
        <w:t>Secretaria</w:t>
      </w:r>
      <w:proofErr w:type="gramEnd"/>
      <w:r w:rsidRPr="000F0DD5">
        <w:rPr>
          <w:rFonts w:ascii="Arial" w:hAnsi="Arial" w:cs="Arial"/>
          <w:sz w:val="24"/>
          <w:szCs w:val="24"/>
        </w:rPr>
        <w:t xml:space="preserve"> de Planeación.</w:t>
      </w:r>
      <w:r w:rsidRPr="000F0DD5">
        <w:rPr>
          <w:rFonts w:ascii="Arial" w:hAnsi="Arial" w:cs="Arial"/>
          <w:sz w:val="24"/>
          <w:szCs w:val="24"/>
        </w:rPr>
        <w:br/>
      </w:r>
    </w:p>
    <w:p w14:paraId="1095E752" w14:textId="77777777" w:rsidR="000F0DD5" w:rsidRDefault="000F0DD5" w:rsidP="000F0DD5">
      <w:pPr>
        <w:spacing w:line="240" w:lineRule="auto"/>
        <w:rPr>
          <w:rFonts w:ascii="Arial" w:hAnsi="Arial" w:cs="Arial"/>
          <w:sz w:val="24"/>
          <w:szCs w:val="24"/>
        </w:rPr>
      </w:pPr>
      <w:r>
        <w:rPr>
          <w:rFonts w:ascii="Arial" w:hAnsi="Arial" w:cs="Arial"/>
          <w:b/>
          <w:bCs/>
          <w:sz w:val="24"/>
          <w:szCs w:val="24"/>
        </w:rPr>
        <w:t>3</w:t>
      </w:r>
      <w:r w:rsidRPr="000F0DD5">
        <w:rPr>
          <w:rFonts w:ascii="Arial" w:hAnsi="Arial" w:cs="Arial"/>
          <w:b/>
          <w:bCs/>
          <w:sz w:val="24"/>
          <w:szCs w:val="24"/>
        </w:rPr>
        <w:t>. Cronograma y soportes logísticos.</w:t>
      </w:r>
      <w:r>
        <w:rPr>
          <w:rFonts w:ascii="Arial" w:hAnsi="Arial" w:cs="Arial"/>
          <w:b/>
          <w:bCs/>
          <w:sz w:val="24"/>
          <w:szCs w:val="24"/>
        </w:rPr>
        <w:t xml:space="preserve"> </w:t>
      </w:r>
      <w:r w:rsidRPr="000F0DD5">
        <w:rPr>
          <w:rFonts w:ascii="Arial" w:hAnsi="Arial" w:cs="Arial"/>
          <w:sz w:val="24"/>
          <w:szCs w:val="24"/>
        </w:rPr>
        <w:t xml:space="preserve">Itinerario de desplazamiento, </w:t>
      </w:r>
      <w:r>
        <w:rPr>
          <w:rFonts w:ascii="Arial" w:hAnsi="Arial" w:cs="Arial"/>
          <w:sz w:val="24"/>
          <w:szCs w:val="24"/>
        </w:rPr>
        <w:t>resoluciones de comisión para los traslados, del equipo técnico que se va a desplazar, actos administrativos donde se otorgan las respectivas comisiones.</w:t>
      </w:r>
    </w:p>
    <w:p w14:paraId="7FBC8656" w14:textId="50D2B61D" w:rsidR="000F0DD5" w:rsidRPr="000F0DD5" w:rsidRDefault="000F0DD5" w:rsidP="000F0DD5">
      <w:pPr>
        <w:spacing w:line="240" w:lineRule="auto"/>
        <w:rPr>
          <w:rFonts w:ascii="Arial" w:hAnsi="Arial" w:cs="Arial"/>
          <w:sz w:val="24"/>
          <w:szCs w:val="24"/>
        </w:rPr>
      </w:pPr>
    </w:p>
    <w:p w14:paraId="749AD4F3" w14:textId="477C61B6" w:rsidR="000F0DD5" w:rsidRPr="000F0DD5" w:rsidRDefault="000F0DD5" w:rsidP="00ED6FBF">
      <w:pPr>
        <w:spacing w:line="240" w:lineRule="auto"/>
        <w:rPr>
          <w:rFonts w:ascii="Arial" w:hAnsi="Arial" w:cs="Arial"/>
          <w:sz w:val="24"/>
          <w:szCs w:val="24"/>
        </w:rPr>
      </w:pPr>
      <w:r w:rsidRPr="000F0DD5">
        <w:rPr>
          <w:rFonts w:ascii="Arial" w:hAnsi="Arial" w:cs="Arial"/>
          <w:sz w:val="24"/>
          <w:szCs w:val="24"/>
        </w:rPr>
        <w:t>En mérito de lo expuesto, reitero con el mayor respeto la solicitud de prórroga por cinco (5) días hábiles contados a partir del 23 de octubre de 2025, con el fin de garantizar una visita técnica segura, completa y verificable, así como la entrega del dictamen el 30 de octubre del presente año. De igual modo, solicito reconsiderar el trámite del incidente sancionatorio o, en subsidio, suspender su curso hasta la entrega del dictamen, en atención a que ha quedado plenamente demostrado que no existió mala fe ni desatención deliberada, sino un error humano razonable y ya subsanado, cuya consecuencia se ha asumido con transparencia y responsabilidad. La Secretaría, y en especial quien suscribe, reafirman su voluntad permanente de colaboración con el Tribunal y su compromiso de aportar al esclarecimiento técnico requerido, conforme a los principios de buena fe, confianza legítima e instrumentalidad del proceso.</w:t>
      </w:r>
    </w:p>
    <w:p w14:paraId="583409D4" w14:textId="77777777" w:rsidR="000F0DD5" w:rsidRDefault="000F0DD5" w:rsidP="00ED6FBF">
      <w:pPr>
        <w:spacing w:line="240" w:lineRule="auto"/>
        <w:rPr>
          <w:rFonts w:ascii="Arial" w:hAnsi="Arial" w:cs="Arial"/>
          <w:sz w:val="24"/>
          <w:szCs w:val="24"/>
        </w:rPr>
      </w:pPr>
    </w:p>
    <w:p w14:paraId="48152F8C" w14:textId="72E8633D" w:rsidR="00ED6FBF" w:rsidRPr="00ED6FBF" w:rsidRDefault="00ED6FBF" w:rsidP="00ED6FBF">
      <w:pPr>
        <w:spacing w:line="240" w:lineRule="auto"/>
        <w:rPr>
          <w:rFonts w:ascii="Arial" w:hAnsi="Arial" w:cs="Arial"/>
          <w:sz w:val="24"/>
          <w:szCs w:val="24"/>
        </w:rPr>
      </w:pPr>
      <w:r w:rsidRPr="00ED6FBF">
        <w:rPr>
          <w:rFonts w:ascii="Arial" w:hAnsi="Arial" w:cs="Arial"/>
          <w:sz w:val="24"/>
          <w:szCs w:val="24"/>
        </w:rPr>
        <w:t>Atentamente,</w:t>
      </w:r>
    </w:p>
    <w:p w14:paraId="23E388FE" w14:textId="77777777" w:rsidR="00D176F3" w:rsidRDefault="00D176F3" w:rsidP="003F7BB9">
      <w:pPr>
        <w:spacing w:line="240" w:lineRule="auto"/>
        <w:rPr>
          <w:rFonts w:ascii="Arial" w:hAnsi="Arial" w:cs="Arial"/>
          <w:sz w:val="24"/>
          <w:szCs w:val="24"/>
        </w:rPr>
      </w:pPr>
    </w:p>
    <w:p w14:paraId="494B6799" w14:textId="77777777" w:rsidR="008F7AE0" w:rsidRDefault="008F7AE0" w:rsidP="003F7BB9">
      <w:pPr>
        <w:spacing w:after="160" w:line="259" w:lineRule="auto"/>
        <w:contextualSpacing/>
        <w:rPr>
          <w:rFonts w:ascii="Arial" w:hAnsi="Arial" w:cs="Arial"/>
          <w:b/>
          <w:bCs/>
          <w:sz w:val="24"/>
          <w:szCs w:val="24"/>
        </w:rPr>
      </w:pPr>
      <w:bookmarkStart w:id="0" w:name="_Hlk155706907"/>
    </w:p>
    <w:p w14:paraId="56249392" w14:textId="77777777" w:rsidR="008F7AE0" w:rsidRDefault="008F7AE0" w:rsidP="003F7BB9">
      <w:pPr>
        <w:spacing w:after="160" w:line="259" w:lineRule="auto"/>
        <w:contextualSpacing/>
        <w:rPr>
          <w:rFonts w:ascii="Arial" w:hAnsi="Arial" w:cs="Arial"/>
          <w:b/>
          <w:bCs/>
          <w:sz w:val="24"/>
          <w:szCs w:val="24"/>
        </w:rPr>
      </w:pPr>
    </w:p>
    <w:p w14:paraId="6FBA79FE" w14:textId="77777777" w:rsidR="008F7AE0" w:rsidRPr="00D502E1" w:rsidRDefault="008F7AE0" w:rsidP="003F7BB9">
      <w:pPr>
        <w:spacing w:after="160" w:line="259" w:lineRule="auto"/>
        <w:contextualSpacing/>
        <w:rPr>
          <w:rFonts w:ascii="Arial" w:hAnsi="Arial" w:cs="Arial"/>
          <w:b/>
          <w:bCs/>
          <w:sz w:val="24"/>
          <w:szCs w:val="24"/>
        </w:rPr>
      </w:pPr>
    </w:p>
    <w:p w14:paraId="08975A0A" w14:textId="673DD8BE" w:rsidR="003F7BB9" w:rsidRPr="00D502E1" w:rsidRDefault="005378F5" w:rsidP="003F7BB9">
      <w:pPr>
        <w:spacing w:after="160" w:line="259" w:lineRule="auto"/>
        <w:contextualSpacing/>
        <w:rPr>
          <w:rFonts w:ascii="Arial" w:hAnsi="Arial" w:cs="Arial"/>
          <w:b/>
          <w:bCs/>
          <w:sz w:val="24"/>
          <w:szCs w:val="24"/>
        </w:rPr>
      </w:pPr>
      <w:r w:rsidRPr="00D502E1">
        <w:rPr>
          <w:rFonts w:ascii="Arial" w:hAnsi="Arial" w:cs="Arial"/>
          <w:b/>
          <w:bCs/>
          <w:sz w:val="24"/>
          <w:szCs w:val="24"/>
        </w:rPr>
        <w:t>ANGELA ANDREA GONZALEZ VILLA</w:t>
      </w:r>
    </w:p>
    <w:p w14:paraId="3165DD8B" w14:textId="01D19C70" w:rsidR="003F7BB9" w:rsidRDefault="003F7BB9" w:rsidP="003F7BB9">
      <w:pPr>
        <w:spacing w:after="160" w:line="259" w:lineRule="auto"/>
        <w:contextualSpacing/>
        <w:rPr>
          <w:rFonts w:ascii="Arial" w:hAnsi="Arial" w:cs="Arial"/>
          <w:sz w:val="24"/>
          <w:szCs w:val="24"/>
        </w:rPr>
      </w:pPr>
      <w:r w:rsidRPr="00D502E1">
        <w:rPr>
          <w:rFonts w:ascii="Arial" w:hAnsi="Arial" w:cs="Arial"/>
          <w:sz w:val="24"/>
          <w:szCs w:val="24"/>
        </w:rPr>
        <w:t>Secretari</w:t>
      </w:r>
      <w:r w:rsidR="005378F5" w:rsidRPr="00D502E1">
        <w:rPr>
          <w:rFonts w:ascii="Arial" w:hAnsi="Arial" w:cs="Arial"/>
          <w:sz w:val="24"/>
          <w:szCs w:val="24"/>
        </w:rPr>
        <w:t xml:space="preserve">a de </w:t>
      </w:r>
      <w:r w:rsidR="000F3D15" w:rsidRPr="00D502E1">
        <w:rPr>
          <w:rFonts w:ascii="Arial" w:hAnsi="Arial" w:cs="Arial"/>
          <w:sz w:val="24"/>
          <w:szCs w:val="24"/>
        </w:rPr>
        <w:t>Planeación</w:t>
      </w:r>
      <w:r w:rsidR="005378F5" w:rsidRPr="00D502E1">
        <w:rPr>
          <w:rFonts w:ascii="Arial" w:hAnsi="Arial" w:cs="Arial"/>
          <w:sz w:val="24"/>
          <w:szCs w:val="24"/>
        </w:rPr>
        <w:t xml:space="preserve"> e Infraestructura</w:t>
      </w:r>
    </w:p>
    <w:p w14:paraId="1B3E3CD2" w14:textId="77777777" w:rsidR="000C0351" w:rsidRPr="00D502E1" w:rsidRDefault="000C0351" w:rsidP="003F7BB9">
      <w:pPr>
        <w:spacing w:after="160" w:line="259" w:lineRule="auto"/>
        <w:contextualSpacing/>
        <w:rPr>
          <w:rFonts w:ascii="Arial" w:hAnsi="Arial" w:cs="Arial"/>
          <w:sz w:val="24"/>
          <w:szCs w:val="24"/>
        </w:rPr>
      </w:pPr>
    </w:p>
    <w:p w14:paraId="244ABA29" w14:textId="1D67200B" w:rsidR="000C0351" w:rsidRDefault="005378F5" w:rsidP="003F7BB9">
      <w:pPr>
        <w:spacing w:after="160" w:line="259" w:lineRule="auto"/>
        <w:contextualSpacing/>
        <w:rPr>
          <w:rFonts w:ascii="Arial" w:hAnsi="Arial" w:cs="Arial"/>
          <w:sz w:val="16"/>
          <w:szCs w:val="16"/>
        </w:rPr>
      </w:pPr>
      <w:r w:rsidRPr="005378F5">
        <w:rPr>
          <w:rFonts w:ascii="Arial" w:hAnsi="Arial" w:cs="Arial"/>
          <w:sz w:val="16"/>
          <w:szCs w:val="16"/>
        </w:rPr>
        <w:t xml:space="preserve">Proyecto: </w:t>
      </w:r>
      <w:bookmarkEnd w:id="0"/>
      <w:r w:rsidR="000C0351">
        <w:rPr>
          <w:rFonts w:ascii="Arial" w:hAnsi="Arial" w:cs="Arial"/>
          <w:sz w:val="16"/>
          <w:szCs w:val="16"/>
        </w:rPr>
        <w:t>Wilder Orlando Colonia Ortiz -Abogado SPI</w:t>
      </w:r>
    </w:p>
    <w:p w14:paraId="473BE42B" w14:textId="77777777" w:rsidR="00E60357" w:rsidRDefault="00E60357" w:rsidP="003F7BB9">
      <w:pPr>
        <w:spacing w:after="160" w:line="259" w:lineRule="auto"/>
        <w:contextualSpacing/>
        <w:rPr>
          <w:rFonts w:ascii="Arial" w:hAnsi="Arial" w:cs="Arial"/>
          <w:sz w:val="16"/>
          <w:szCs w:val="16"/>
        </w:rPr>
      </w:pPr>
    </w:p>
    <w:p w14:paraId="1282622D" w14:textId="77777777" w:rsidR="00E60357" w:rsidRDefault="00E60357" w:rsidP="003F7BB9">
      <w:pPr>
        <w:spacing w:after="160" w:line="259" w:lineRule="auto"/>
        <w:contextualSpacing/>
        <w:rPr>
          <w:rFonts w:ascii="Arial" w:hAnsi="Arial" w:cs="Arial"/>
          <w:sz w:val="16"/>
          <w:szCs w:val="16"/>
        </w:rPr>
      </w:pPr>
    </w:p>
    <w:p w14:paraId="3E4DDD38" w14:textId="77777777" w:rsidR="00E60357" w:rsidRDefault="00E60357" w:rsidP="003F7BB9">
      <w:pPr>
        <w:spacing w:after="160" w:line="259" w:lineRule="auto"/>
        <w:contextualSpacing/>
        <w:rPr>
          <w:rFonts w:ascii="Arial" w:hAnsi="Arial" w:cs="Arial"/>
          <w:sz w:val="16"/>
          <w:szCs w:val="16"/>
        </w:rPr>
      </w:pPr>
    </w:p>
    <w:p w14:paraId="63002B1B" w14:textId="77777777" w:rsidR="00E60357" w:rsidRDefault="00E60357" w:rsidP="003F7BB9">
      <w:pPr>
        <w:spacing w:after="160" w:line="259" w:lineRule="auto"/>
        <w:contextualSpacing/>
        <w:rPr>
          <w:rFonts w:ascii="Arial" w:hAnsi="Arial" w:cs="Arial"/>
          <w:sz w:val="16"/>
          <w:szCs w:val="16"/>
        </w:rPr>
      </w:pPr>
    </w:p>
    <w:p w14:paraId="66A5723F" w14:textId="77777777" w:rsidR="00E60357" w:rsidRDefault="00E60357" w:rsidP="003F7BB9">
      <w:pPr>
        <w:spacing w:after="160" w:line="259" w:lineRule="auto"/>
        <w:contextualSpacing/>
        <w:rPr>
          <w:rFonts w:ascii="Arial" w:hAnsi="Arial" w:cs="Arial"/>
          <w:sz w:val="16"/>
          <w:szCs w:val="16"/>
        </w:rPr>
      </w:pPr>
    </w:p>
    <w:p w14:paraId="56373542" w14:textId="15FA8868" w:rsidR="00E60357" w:rsidRPr="005378F5" w:rsidRDefault="00E60357" w:rsidP="003F7BB9">
      <w:pPr>
        <w:spacing w:after="160" w:line="259" w:lineRule="auto"/>
        <w:contextualSpacing/>
        <w:rPr>
          <w:rFonts w:ascii="Arial" w:hAnsi="Arial" w:cs="Arial"/>
          <w:sz w:val="16"/>
          <w:szCs w:val="16"/>
        </w:rPr>
      </w:pPr>
    </w:p>
    <w:sectPr w:rsidR="00E60357" w:rsidRPr="005378F5">
      <w:headerReference w:type="default" r:id="rId7"/>
      <w:footerReference w:type="default" r:id="rId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8A523" w14:textId="77777777" w:rsidR="00876623" w:rsidRDefault="00876623" w:rsidP="0070078D">
      <w:pPr>
        <w:spacing w:line="240" w:lineRule="auto"/>
      </w:pPr>
      <w:r>
        <w:separator/>
      </w:r>
    </w:p>
  </w:endnote>
  <w:endnote w:type="continuationSeparator" w:id="0">
    <w:p w14:paraId="52C03C0F" w14:textId="77777777" w:rsidR="00876623" w:rsidRDefault="00876623" w:rsidP="0070078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Hlk155787242"/>
  <w:bookmarkStart w:id="2" w:name="_Hlk155787243"/>
  <w:bookmarkStart w:id="3" w:name="_Hlk155787325"/>
  <w:bookmarkStart w:id="4" w:name="_Hlk155787326"/>
  <w:p w14:paraId="3E4CE22D" w14:textId="2CC6D40C" w:rsidR="003F7BB9" w:rsidRDefault="003F7BB9" w:rsidP="003F7BB9">
    <w:pPr>
      <w:spacing w:line="240" w:lineRule="auto"/>
      <w:rPr>
        <w:rFonts w:ascii="Arial" w:hAnsi="Arial" w:cs="Arial"/>
        <w:b/>
        <w:bCs/>
        <w:sz w:val="16"/>
        <w:szCs w:val="16"/>
        <w:lang w:val="pt-BR"/>
      </w:rPr>
    </w:pPr>
    <w:r>
      <w:rPr>
        <w:rFonts w:ascii="Arial" w:hAnsi="Arial" w:cs="Arial"/>
        <w:b/>
        <w:bCs/>
        <w:noProof/>
        <w:sz w:val="16"/>
        <w:szCs w:val="16"/>
        <w:lang w:val="pt-BR"/>
      </w:rPr>
      <mc:AlternateContent>
        <mc:Choice Requires="wps">
          <w:drawing>
            <wp:anchor distT="0" distB="0" distL="114300" distR="114300" simplePos="0" relativeHeight="251665408" behindDoc="0" locked="0" layoutInCell="1" allowOverlap="1" wp14:anchorId="077B143E" wp14:editId="3AB0F7F1">
              <wp:simplePos x="0" y="0"/>
              <wp:positionH relativeFrom="column">
                <wp:posOffset>17145</wp:posOffset>
              </wp:positionH>
              <wp:positionV relativeFrom="paragraph">
                <wp:posOffset>83820</wp:posOffset>
              </wp:positionV>
              <wp:extent cx="5699760" cy="0"/>
              <wp:effectExtent l="0" t="0" r="0" b="0"/>
              <wp:wrapNone/>
              <wp:docPr id="2047766981" name="Conector recto 1"/>
              <wp:cNvGraphicFramePr/>
              <a:graphic xmlns:a="http://schemas.openxmlformats.org/drawingml/2006/main">
                <a:graphicData uri="http://schemas.microsoft.com/office/word/2010/wordprocessingShape">
                  <wps:wsp>
                    <wps:cNvCnPr/>
                    <wps:spPr>
                      <a:xfrm>
                        <a:off x="0" y="0"/>
                        <a:ext cx="5699760" cy="0"/>
                      </a:xfrm>
                      <a:prstGeom prst="line">
                        <a:avLst/>
                      </a:prstGeom>
                      <a:ln w="12700">
                        <a:solidFill>
                          <a:srgbClr val="7030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E8B47D" id="Conector recto 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35pt,6.6pt" to="450.1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" strokecolor="#7030a0" strokeweight="1pt">
              <v:stroke joinstyle="miter"/>
            </v:line>
          </w:pict>
        </mc:Fallback>
      </mc:AlternateContent>
    </w:r>
  </w:p>
  <w:p w14:paraId="16D2E4CC" w14:textId="401476E3" w:rsidR="003F7BB9" w:rsidRPr="005378F5" w:rsidRDefault="003F7BB9" w:rsidP="003F7BB9">
    <w:pPr>
      <w:spacing w:line="240" w:lineRule="auto"/>
      <w:jc w:val="left"/>
      <w:rPr>
        <w:rFonts w:ascii="Arial" w:hAnsi="Arial" w:cs="Arial"/>
        <w:b/>
        <w:bCs/>
        <w:sz w:val="16"/>
        <w:szCs w:val="16"/>
      </w:rPr>
    </w:pPr>
    <w:r w:rsidRPr="005378F5">
      <w:rPr>
        <w:rFonts w:ascii="Arial" w:hAnsi="Arial" w:cs="Arial"/>
        <w:b/>
        <w:bCs/>
        <w:noProof/>
        <w:sz w:val="16"/>
        <w:szCs w:val="16"/>
        <w:lang w:eastAsia="es-ES"/>
      </w:rPr>
      <w:drawing>
        <wp:anchor distT="0" distB="0" distL="114300" distR="114300" simplePos="0" relativeHeight="251666432" behindDoc="1" locked="0" layoutInCell="1" allowOverlap="1" wp14:anchorId="35934D3F" wp14:editId="0C9D6091">
          <wp:simplePos x="0" y="0"/>
          <wp:positionH relativeFrom="column">
            <wp:posOffset>4596765</wp:posOffset>
          </wp:positionH>
          <wp:positionV relativeFrom="paragraph">
            <wp:posOffset>9525</wp:posOffset>
          </wp:positionV>
          <wp:extent cx="1165860" cy="476250"/>
          <wp:effectExtent l="0" t="0" r="0" b="0"/>
          <wp:wrapNone/>
          <wp:docPr id="1380632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2360"/>
                  <a:stretch>
                    <a:fillRect/>
                  </a:stretch>
                </pic:blipFill>
                <pic:spPr bwMode="auto">
                  <a:xfrm>
                    <a:off x="0" y="0"/>
                    <a:ext cx="1165860" cy="476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78F5">
      <w:rPr>
        <w:rFonts w:ascii="Arial" w:hAnsi="Arial" w:cs="Arial"/>
        <w:b/>
        <w:bCs/>
        <w:noProof/>
        <w:sz w:val="16"/>
        <w:szCs w:val="16"/>
        <w:lang w:eastAsia="es-ES"/>
      </w:rPr>
      <w:drawing>
        <wp:anchor distT="0" distB="0" distL="114300" distR="114300" simplePos="0" relativeHeight="251663360" behindDoc="1" locked="0" layoutInCell="1" allowOverlap="1" wp14:anchorId="431703CA" wp14:editId="64F93373">
          <wp:simplePos x="0" y="0"/>
          <wp:positionH relativeFrom="column">
            <wp:posOffset>4362450</wp:posOffset>
          </wp:positionH>
          <wp:positionV relativeFrom="paragraph">
            <wp:posOffset>7614285</wp:posOffset>
          </wp:positionV>
          <wp:extent cx="1152525" cy="834390"/>
          <wp:effectExtent l="19050" t="0" r="9525" b="0"/>
          <wp:wrapNone/>
          <wp:docPr id="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srcRect/>
                  <a:stretch>
                    <a:fillRect/>
                  </a:stretch>
                </pic:blipFill>
                <pic:spPr bwMode="auto">
                  <a:xfrm>
                    <a:off x="0" y="0"/>
                    <a:ext cx="1152525" cy="834390"/>
                  </a:xfrm>
                  <a:prstGeom prst="rect">
                    <a:avLst/>
                  </a:prstGeom>
                  <a:noFill/>
                </pic:spPr>
              </pic:pic>
            </a:graphicData>
          </a:graphic>
        </wp:anchor>
      </w:drawing>
    </w:r>
    <w:r w:rsidRPr="005378F5">
      <w:rPr>
        <w:rFonts w:ascii="Arial" w:hAnsi="Arial" w:cs="Arial"/>
        <w:b/>
        <w:bCs/>
        <w:sz w:val="16"/>
        <w:szCs w:val="16"/>
      </w:rPr>
      <w:t xml:space="preserve">Dirección: Calle 10 # 10-47 </w:t>
    </w:r>
    <w:r w:rsidRPr="005378F5">
      <w:rPr>
        <w:rFonts w:ascii="Arial" w:hAnsi="Arial" w:cs="Arial"/>
        <w:b/>
        <w:bCs/>
        <w:noProof/>
        <w:sz w:val="16"/>
        <w:szCs w:val="16"/>
        <w:lang w:eastAsia="es-ES"/>
      </w:rPr>
      <w:drawing>
        <wp:anchor distT="0" distB="0" distL="114300" distR="114300" simplePos="0" relativeHeight="251662336" behindDoc="1" locked="0" layoutInCell="1" allowOverlap="1" wp14:anchorId="47379F2A" wp14:editId="3BE1E6AC">
          <wp:simplePos x="0" y="0"/>
          <wp:positionH relativeFrom="column">
            <wp:posOffset>5019675</wp:posOffset>
          </wp:positionH>
          <wp:positionV relativeFrom="paragraph">
            <wp:posOffset>9138285</wp:posOffset>
          </wp:positionV>
          <wp:extent cx="1152525" cy="834390"/>
          <wp:effectExtent l="19050" t="0" r="9525" b="0"/>
          <wp:wrapNone/>
          <wp:docPr id="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1152525" cy="834390"/>
                  </a:xfrm>
                  <a:prstGeom prst="rect">
                    <a:avLst/>
                  </a:prstGeom>
                  <a:noFill/>
                </pic:spPr>
              </pic:pic>
            </a:graphicData>
          </a:graphic>
        </wp:anchor>
      </w:drawing>
    </w:r>
    <w:r w:rsidRPr="005378F5">
      <w:rPr>
        <w:rFonts w:ascii="Arial" w:hAnsi="Arial" w:cs="Arial"/>
        <w:b/>
        <w:bCs/>
        <w:sz w:val="16"/>
        <w:szCs w:val="16"/>
      </w:rPr>
      <w:t xml:space="preserve">                                                                                                                                                                                                       </w:t>
    </w:r>
    <w:r w:rsidR="005378F5" w:rsidRPr="005378F5">
      <w:rPr>
        <w:rFonts w:ascii="Arial" w:hAnsi="Arial" w:cs="Arial"/>
        <w:b/>
        <w:bCs/>
        <w:sz w:val="16"/>
        <w:szCs w:val="16"/>
      </w:rPr>
      <w:t>Página Web</w:t>
    </w:r>
    <w:r w:rsidRPr="005378F5">
      <w:rPr>
        <w:rFonts w:ascii="Arial" w:hAnsi="Arial" w:cs="Arial"/>
        <w:b/>
        <w:bCs/>
        <w:sz w:val="16"/>
        <w:szCs w:val="16"/>
      </w:rPr>
      <w:t xml:space="preserve"> www.leticia-amazonas.gov.co</w:t>
    </w:r>
    <w:r w:rsidRPr="005378F5">
      <w:rPr>
        <w:rFonts w:ascii="Arial" w:hAnsi="Arial" w:cs="Arial"/>
        <w:b/>
        <w:bCs/>
        <w:noProof/>
        <w:sz w:val="16"/>
        <w:szCs w:val="16"/>
        <w:lang w:eastAsia="es-ES"/>
      </w:rPr>
      <w:drawing>
        <wp:anchor distT="0" distB="0" distL="114300" distR="114300" simplePos="0" relativeHeight="251664384" behindDoc="1" locked="0" layoutInCell="1" allowOverlap="1" wp14:anchorId="645B3B36" wp14:editId="1AFB6195">
          <wp:simplePos x="0" y="0"/>
          <wp:positionH relativeFrom="column">
            <wp:posOffset>4953000</wp:posOffset>
          </wp:positionH>
          <wp:positionV relativeFrom="paragraph">
            <wp:posOffset>9271635</wp:posOffset>
          </wp:positionV>
          <wp:extent cx="1359535" cy="74866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9535" cy="748665"/>
                  </a:xfrm>
                  <a:prstGeom prst="rect">
                    <a:avLst/>
                  </a:prstGeom>
                  <a:noFill/>
                </pic:spPr>
              </pic:pic>
            </a:graphicData>
          </a:graphic>
        </wp:anchor>
      </w:drawing>
    </w:r>
    <w:r w:rsidRPr="005378F5">
      <w:rPr>
        <w:rFonts w:ascii="Arial" w:hAnsi="Arial" w:cs="Arial"/>
        <w:b/>
        <w:bCs/>
        <w:sz w:val="16"/>
        <w:szCs w:val="16"/>
      </w:rPr>
      <w:t xml:space="preserve">                                                                                                                                   Correo </w:t>
    </w:r>
    <w:r w:rsidR="005378F5" w:rsidRPr="005378F5">
      <w:rPr>
        <w:rFonts w:ascii="Arial" w:hAnsi="Arial" w:cs="Arial"/>
        <w:b/>
        <w:bCs/>
        <w:sz w:val="16"/>
        <w:szCs w:val="16"/>
      </w:rPr>
      <w:t>electrónico</w:t>
    </w:r>
    <w:r w:rsidRPr="005378F5">
      <w:rPr>
        <w:rFonts w:ascii="Arial" w:hAnsi="Arial" w:cs="Arial"/>
        <w:b/>
        <w:bCs/>
        <w:sz w:val="16"/>
        <w:szCs w:val="16"/>
      </w:rPr>
      <w:t xml:space="preserve">: </w:t>
    </w:r>
    <w:r w:rsidR="005378F5" w:rsidRPr="005378F5">
      <w:rPr>
        <w:rFonts w:ascii="Arial" w:hAnsi="Arial" w:cs="Arial"/>
        <w:b/>
        <w:bCs/>
        <w:sz w:val="16"/>
        <w:szCs w:val="16"/>
      </w:rPr>
      <w:t>planeacion</w:t>
    </w:r>
    <w:r w:rsidRPr="005378F5">
      <w:rPr>
        <w:rFonts w:ascii="Arial" w:hAnsi="Arial" w:cs="Arial"/>
        <w:b/>
        <w:bCs/>
        <w:sz w:val="16"/>
        <w:szCs w:val="16"/>
      </w:rPr>
      <w:t>@leticia-amazonas.gov.co</w:t>
    </w:r>
    <w:bookmarkEnd w:id="1"/>
    <w:bookmarkEnd w:id="2"/>
    <w:bookmarkEnd w:id="3"/>
    <w:bookmarkEnd w:id="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44A79" w14:textId="77777777" w:rsidR="00876623" w:rsidRDefault="00876623" w:rsidP="0070078D">
      <w:pPr>
        <w:spacing w:line="240" w:lineRule="auto"/>
      </w:pPr>
      <w:r>
        <w:separator/>
      </w:r>
    </w:p>
  </w:footnote>
  <w:footnote w:type="continuationSeparator" w:id="0">
    <w:p w14:paraId="075E471C" w14:textId="77777777" w:rsidR="00876623" w:rsidRDefault="00876623" w:rsidP="0070078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E7878" w14:textId="59C66BBC" w:rsidR="0070078D" w:rsidRPr="0070078D" w:rsidRDefault="003F7BB9" w:rsidP="0070078D">
    <w:pPr>
      <w:spacing w:line="240" w:lineRule="atLeast"/>
      <w:jc w:val="center"/>
      <w:rPr>
        <w:rFonts w:ascii="Arial" w:hAnsi="Arial" w:cs="Arial"/>
        <w:b/>
        <w:bCs/>
      </w:rPr>
    </w:pPr>
    <w:r w:rsidRPr="008927DF">
      <w:rPr>
        <w:rFonts w:ascii="Arial" w:hAnsi="Arial" w:cs="Arial"/>
        <w:b/>
        <w:bCs/>
        <w:noProof/>
      </w:rPr>
      <w:drawing>
        <wp:anchor distT="0" distB="0" distL="114300" distR="114300" simplePos="0" relativeHeight="251660288" behindDoc="1" locked="0" layoutInCell="1" allowOverlap="1" wp14:anchorId="7BDC93FF" wp14:editId="4DC92DC7">
          <wp:simplePos x="0" y="0"/>
          <wp:positionH relativeFrom="column">
            <wp:posOffset>4970145</wp:posOffset>
          </wp:positionH>
          <wp:positionV relativeFrom="paragraph">
            <wp:posOffset>-327660</wp:posOffset>
          </wp:positionV>
          <wp:extent cx="924164" cy="899160"/>
          <wp:effectExtent l="0" t="0" r="9525" b="0"/>
          <wp:wrapNone/>
          <wp:docPr id="20264000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4164" cy="899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27DF">
      <w:rPr>
        <w:rFonts w:ascii="Arial" w:hAnsi="Arial" w:cs="Arial"/>
        <w:b/>
        <w:bCs/>
        <w:noProof/>
        <w:lang w:val="es-ES" w:eastAsia="es-ES"/>
      </w:rPr>
      <w:drawing>
        <wp:anchor distT="0" distB="0" distL="114300" distR="114300" simplePos="0" relativeHeight="251659264" behindDoc="1" locked="0" layoutInCell="1" allowOverlap="1" wp14:anchorId="5D0EEC70" wp14:editId="46E68228">
          <wp:simplePos x="0" y="0"/>
          <wp:positionH relativeFrom="leftMargin">
            <wp:posOffset>922020</wp:posOffset>
          </wp:positionH>
          <wp:positionV relativeFrom="paragraph">
            <wp:posOffset>-274320</wp:posOffset>
          </wp:positionV>
          <wp:extent cx="739140" cy="802554"/>
          <wp:effectExtent l="0" t="0" r="381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9140" cy="802554"/>
                  </a:xfrm>
                  <a:prstGeom prst="rect">
                    <a:avLst/>
                  </a:prstGeom>
                  <a:noFill/>
                </pic:spPr>
              </pic:pic>
            </a:graphicData>
          </a:graphic>
          <wp14:sizeRelH relativeFrom="margin">
            <wp14:pctWidth>0</wp14:pctWidth>
          </wp14:sizeRelH>
          <wp14:sizeRelV relativeFrom="margin">
            <wp14:pctHeight>0</wp14:pctHeight>
          </wp14:sizeRelV>
        </wp:anchor>
      </w:drawing>
    </w:r>
    <w:r w:rsidR="0070078D" w:rsidRPr="008927DF">
      <w:rPr>
        <w:rFonts w:ascii="Arial" w:hAnsi="Arial" w:cs="Arial"/>
        <w:b/>
        <w:bCs/>
      </w:rPr>
      <w:t xml:space="preserve">ALCALDIA DE LETICIA                                                                                                 NIT:899999302-9                                                                                                         </w:t>
    </w:r>
    <w:r w:rsidR="0070078D" w:rsidRPr="008927DF">
      <w:rPr>
        <w:rFonts w:ascii="Arial" w:hAnsi="Arial" w:cs="Arial"/>
      </w:rPr>
      <w:t xml:space="preserve">SECRETARIA DE </w:t>
    </w:r>
    <w:r w:rsidR="005378F5">
      <w:rPr>
        <w:rFonts w:ascii="Arial" w:hAnsi="Arial" w:cs="Arial"/>
      </w:rPr>
      <w:t>PLANEACION E INFRAESTRUCTURA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4B44C8"/>
    <w:multiLevelType w:val="multilevel"/>
    <w:tmpl w:val="0178A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255175"/>
    <w:multiLevelType w:val="multilevel"/>
    <w:tmpl w:val="678CE92E"/>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2" w15:restartNumberingAfterBreak="0">
    <w:nsid w:val="233A1273"/>
    <w:multiLevelType w:val="multilevel"/>
    <w:tmpl w:val="F3408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DBA78CD"/>
    <w:multiLevelType w:val="multilevel"/>
    <w:tmpl w:val="67FEDD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09E5853"/>
    <w:multiLevelType w:val="multilevel"/>
    <w:tmpl w:val="774AB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1931C7"/>
    <w:multiLevelType w:val="hybridMultilevel"/>
    <w:tmpl w:val="1C0082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3083F31"/>
    <w:multiLevelType w:val="multilevel"/>
    <w:tmpl w:val="150A7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3E03B59"/>
    <w:multiLevelType w:val="hybridMultilevel"/>
    <w:tmpl w:val="DEB2E38E"/>
    <w:lvl w:ilvl="0" w:tplc="CA385810">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494401DD"/>
    <w:multiLevelType w:val="multilevel"/>
    <w:tmpl w:val="67861B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43D752A"/>
    <w:multiLevelType w:val="multilevel"/>
    <w:tmpl w:val="403C8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60E1757"/>
    <w:multiLevelType w:val="multilevel"/>
    <w:tmpl w:val="5614B8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F8C0C65"/>
    <w:multiLevelType w:val="multilevel"/>
    <w:tmpl w:val="53DCB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0693D01"/>
    <w:multiLevelType w:val="hybridMultilevel"/>
    <w:tmpl w:val="0946270C"/>
    <w:lvl w:ilvl="0" w:tplc="B4AC9B6C">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71CF5208"/>
    <w:multiLevelType w:val="hybridMultilevel"/>
    <w:tmpl w:val="9DEE3C6E"/>
    <w:lvl w:ilvl="0" w:tplc="013A7AE8">
      <w:numFmt w:val="bullet"/>
      <w:lvlText w:val="-"/>
      <w:lvlJc w:val="left"/>
      <w:pPr>
        <w:ind w:left="720" w:hanging="360"/>
      </w:pPr>
      <w:rPr>
        <w:rFonts w:ascii="Arial" w:eastAsia="Calibr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74982B77"/>
    <w:multiLevelType w:val="multilevel"/>
    <w:tmpl w:val="3B4E91F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CF05DB5"/>
    <w:multiLevelType w:val="multilevel"/>
    <w:tmpl w:val="610EC6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D0F01BF"/>
    <w:multiLevelType w:val="hybridMultilevel"/>
    <w:tmpl w:val="FE0A6086"/>
    <w:lvl w:ilvl="0" w:tplc="DF1A9448">
      <w:start w:val="18"/>
      <w:numFmt w:val="bullet"/>
      <w:lvlText w:val="-"/>
      <w:lvlJc w:val="left"/>
      <w:pPr>
        <w:ind w:left="720" w:hanging="360"/>
      </w:pPr>
      <w:rPr>
        <w:rFonts w:ascii="Arial" w:eastAsia="Calibr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7F275F38"/>
    <w:multiLevelType w:val="multilevel"/>
    <w:tmpl w:val="4A586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426511623">
    <w:abstractNumId w:val="16"/>
  </w:num>
  <w:num w:numId="2" w16cid:durableId="1115096430">
    <w:abstractNumId w:val="13"/>
  </w:num>
  <w:num w:numId="3" w16cid:durableId="836532299">
    <w:abstractNumId w:val="10"/>
  </w:num>
  <w:num w:numId="4" w16cid:durableId="1433936614">
    <w:abstractNumId w:val="2"/>
  </w:num>
  <w:num w:numId="5" w16cid:durableId="1117406919">
    <w:abstractNumId w:val="14"/>
  </w:num>
  <w:num w:numId="6" w16cid:durableId="1379402029">
    <w:abstractNumId w:val="5"/>
  </w:num>
  <w:num w:numId="7" w16cid:durableId="1067532429">
    <w:abstractNumId w:val="3"/>
  </w:num>
  <w:num w:numId="8" w16cid:durableId="218982181">
    <w:abstractNumId w:val="1"/>
  </w:num>
  <w:num w:numId="9" w16cid:durableId="2114977812">
    <w:abstractNumId w:val="8"/>
  </w:num>
  <w:num w:numId="10" w16cid:durableId="492188638">
    <w:abstractNumId w:val="4"/>
  </w:num>
  <w:num w:numId="11" w16cid:durableId="1408190519">
    <w:abstractNumId w:val="15"/>
  </w:num>
  <w:num w:numId="12" w16cid:durableId="1983803061">
    <w:abstractNumId w:val="7"/>
  </w:num>
  <w:num w:numId="13" w16cid:durableId="702242658">
    <w:abstractNumId w:val="9"/>
  </w:num>
  <w:num w:numId="14" w16cid:durableId="547765303">
    <w:abstractNumId w:val="12"/>
  </w:num>
  <w:num w:numId="15" w16cid:durableId="580795128">
    <w:abstractNumId w:val="11"/>
  </w:num>
  <w:num w:numId="16" w16cid:durableId="1150249678">
    <w:abstractNumId w:val="17"/>
  </w:num>
  <w:num w:numId="17" w16cid:durableId="1695763384">
    <w:abstractNumId w:val="6"/>
  </w:num>
  <w:num w:numId="18" w16cid:durableId="3111019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78D"/>
    <w:rsid w:val="00005E30"/>
    <w:rsid w:val="00015717"/>
    <w:rsid w:val="00036563"/>
    <w:rsid w:val="000C0351"/>
    <w:rsid w:val="000F0DD5"/>
    <w:rsid w:val="000F3D15"/>
    <w:rsid w:val="000F735E"/>
    <w:rsid w:val="0013335B"/>
    <w:rsid w:val="0016437E"/>
    <w:rsid w:val="00172B91"/>
    <w:rsid w:val="00175AE4"/>
    <w:rsid w:val="001B5240"/>
    <w:rsid w:val="001B5830"/>
    <w:rsid w:val="001D3DC4"/>
    <w:rsid w:val="00232DB6"/>
    <w:rsid w:val="002565C1"/>
    <w:rsid w:val="00297539"/>
    <w:rsid w:val="00395116"/>
    <w:rsid w:val="003A6CD3"/>
    <w:rsid w:val="003F7BB9"/>
    <w:rsid w:val="00456707"/>
    <w:rsid w:val="00466F5A"/>
    <w:rsid w:val="00484A74"/>
    <w:rsid w:val="004C02FE"/>
    <w:rsid w:val="005378F5"/>
    <w:rsid w:val="005444C5"/>
    <w:rsid w:val="00552C1B"/>
    <w:rsid w:val="005978D2"/>
    <w:rsid w:val="005B161B"/>
    <w:rsid w:val="005B18B1"/>
    <w:rsid w:val="005C467F"/>
    <w:rsid w:val="005C5443"/>
    <w:rsid w:val="005C6FC6"/>
    <w:rsid w:val="005D5024"/>
    <w:rsid w:val="00664B09"/>
    <w:rsid w:val="00673C1A"/>
    <w:rsid w:val="00696C8D"/>
    <w:rsid w:val="0070078D"/>
    <w:rsid w:val="007573B1"/>
    <w:rsid w:val="00760A0C"/>
    <w:rsid w:val="00760B7E"/>
    <w:rsid w:val="007834EE"/>
    <w:rsid w:val="00786598"/>
    <w:rsid w:val="007D1AE2"/>
    <w:rsid w:val="007F3136"/>
    <w:rsid w:val="00823319"/>
    <w:rsid w:val="00847447"/>
    <w:rsid w:val="00863B31"/>
    <w:rsid w:val="00876623"/>
    <w:rsid w:val="008927DF"/>
    <w:rsid w:val="008B1748"/>
    <w:rsid w:val="008E54B2"/>
    <w:rsid w:val="008F1F73"/>
    <w:rsid w:val="008F7AE0"/>
    <w:rsid w:val="009A2746"/>
    <w:rsid w:val="009E58C2"/>
    <w:rsid w:val="009F2607"/>
    <w:rsid w:val="00A02341"/>
    <w:rsid w:val="00A409C1"/>
    <w:rsid w:val="00AE1A27"/>
    <w:rsid w:val="00B41FD7"/>
    <w:rsid w:val="00B55ECC"/>
    <w:rsid w:val="00B5673D"/>
    <w:rsid w:val="00B75C6D"/>
    <w:rsid w:val="00BB4088"/>
    <w:rsid w:val="00BD5551"/>
    <w:rsid w:val="00C25145"/>
    <w:rsid w:val="00C94D6B"/>
    <w:rsid w:val="00CA36D6"/>
    <w:rsid w:val="00CC41C1"/>
    <w:rsid w:val="00D06F12"/>
    <w:rsid w:val="00D11499"/>
    <w:rsid w:val="00D176F3"/>
    <w:rsid w:val="00D502E1"/>
    <w:rsid w:val="00D51F1F"/>
    <w:rsid w:val="00DB2F43"/>
    <w:rsid w:val="00DB3BF6"/>
    <w:rsid w:val="00E115E9"/>
    <w:rsid w:val="00E245FE"/>
    <w:rsid w:val="00E60115"/>
    <w:rsid w:val="00E60357"/>
    <w:rsid w:val="00E817E8"/>
    <w:rsid w:val="00EC380C"/>
    <w:rsid w:val="00ED3260"/>
    <w:rsid w:val="00ED6FBF"/>
    <w:rsid w:val="00EE5A73"/>
    <w:rsid w:val="00F02FEE"/>
    <w:rsid w:val="00F0363F"/>
    <w:rsid w:val="00F331BD"/>
    <w:rsid w:val="00F80945"/>
    <w:rsid w:val="00F9385D"/>
    <w:rsid w:val="00F960F8"/>
    <w:rsid w:val="00FC141E"/>
    <w:rsid w:val="00FF1AA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0D28F2"/>
  <w15:chartTrackingRefBased/>
  <w15:docId w15:val="{391A68E1-F698-48B5-BB91-15DD760C35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7BB9"/>
    <w:pPr>
      <w:spacing w:after="0" w:line="360" w:lineRule="auto"/>
      <w:jc w:val="both"/>
    </w:pPr>
    <w:rPr>
      <w:rFonts w:ascii="Calibri" w:eastAsia="Calibri" w:hAnsi="Calibri" w:cs="Times New Roman"/>
      <w:kern w:val="0"/>
      <w:sz w:val="22"/>
      <w:szCs w:val="22"/>
      <w14:ligatures w14:val="none"/>
    </w:rPr>
  </w:style>
  <w:style w:type="paragraph" w:styleId="Ttulo1">
    <w:name w:val="heading 1"/>
    <w:basedOn w:val="Normal"/>
    <w:next w:val="Normal"/>
    <w:link w:val="Ttulo1Car"/>
    <w:uiPriority w:val="9"/>
    <w:qFormat/>
    <w:rsid w:val="0070078D"/>
    <w:pPr>
      <w:keepNext/>
      <w:keepLines/>
      <w:spacing w:before="360" w:after="80" w:line="278" w:lineRule="auto"/>
      <w:jc w:val="left"/>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Ttulo2">
    <w:name w:val="heading 2"/>
    <w:basedOn w:val="Normal"/>
    <w:next w:val="Normal"/>
    <w:link w:val="Ttulo2Car"/>
    <w:uiPriority w:val="9"/>
    <w:semiHidden/>
    <w:unhideWhenUsed/>
    <w:qFormat/>
    <w:rsid w:val="0070078D"/>
    <w:pPr>
      <w:keepNext/>
      <w:keepLines/>
      <w:spacing w:before="160" w:after="80" w:line="278" w:lineRule="auto"/>
      <w:jc w:val="left"/>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Ttulo3">
    <w:name w:val="heading 3"/>
    <w:basedOn w:val="Normal"/>
    <w:next w:val="Normal"/>
    <w:link w:val="Ttulo3Car"/>
    <w:uiPriority w:val="9"/>
    <w:semiHidden/>
    <w:unhideWhenUsed/>
    <w:qFormat/>
    <w:rsid w:val="0070078D"/>
    <w:pPr>
      <w:keepNext/>
      <w:keepLines/>
      <w:spacing w:before="160" w:after="80" w:line="278" w:lineRule="auto"/>
      <w:jc w:val="left"/>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Ttulo4">
    <w:name w:val="heading 4"/>
    <w:basedOn w:val="Normal"/>
    <w:next w:val="Normal"/>
    <w:link w:val="Ttulo4Car"/>
    <w:uiPriority w:val="9"/>
    <w:semiHidden/>
    <w:unhideWhenUsed/>
    <w:qFormat/>
    <w:rsid w:val="0070078D"/>
    <w:pPr>
      <w:keepNext/>
      <w:keepLines/>
      <w:spacing w:before="80" w:after="40" w:line="278" w:lineRule="auto"/>
      <w:jc w:val="left"/>
      <w:outlineLvl w:val="3"/>
    </w:pPr>
    <w:rPr>
      <w:rFonts w:asciiTheme="minorHAnsi" w:eastAsiaTheme="majorEastAsia" w:hAnsiTheme="minorHAnsi" w:cstheme="majorBidi"/>
      <w:i/>
      <w:iCs/>
      <w:color w:val="2F5496" w:themeColor="accent1" w:themeShade="BF"/>
      <w:kern w:val="2"/>
      <w:sz w:val="24"/>
      <w:szCs w:val="24"/>
      <w14:ligatures w14:val="standardContextual"/>
    </w:rPr>
  </w:style>
  <w:style w:type="paragraph" w:styleId="Ttulo5">
    <w:name w:val="heading 5"/>
    <w:basedOn w:val="Normal"/>
    <w:next w:val="Normal"/>
    <w:link w:val="Ttulo5Car"/>
    <w:uiPriority w:val="9"/>
    <w:semiHidden/>
    <w:unhideWhenUsed/>
    <w:qFormat/>
    <w:rsid w:val="0070078D"/>
    <w:pPr>
      <w:keepNext/>
      <w:keepLines/>
      <w:spacing w:before="80" w:after="40" w:line="278" w:lineRule="auto"/>
      <w:jc w:val="left"/>
      <w:outlineLvl w:val="4"/>
    </w:pPr>
    <w:rPr>
      <w:rFonts w:asciiTheme="minorHAnsi" w:eastAsiaTheme="majorEastAsia" w:hAnsiTheme="minorHAnsi" w:cstheme="majorBidi"/>
      <w:color w:val="2F5496" w:themeColor="accent1" w:themeShade="BF"/>
      <w:kern w:val="2"/>
      <w:sz w:val="24"/>
      <w:szCs w:val="24"/>
      <w14:ligatures w14:val="standardContextual"/>
    </w:rPr>
  </w:style>
  <w:style w:type="paragraph" w:styleId="Ttulo6">
    <w:name w:val="heading 6"/>
    <w:basedOn w:val="Normal"/>
    <w:next w:val="Normal"/>
    <w:link w:val="Ttulo6Car"/>
    <w:uiPriority w:val="9"/>
    <w:semiHidden/>
    <w:unhideWhenUsed/>
    <w:qFormat/>
    <w:rsid w:val="0070078D"/>
    <w:pPr>
      <w:keepNext/>
      <w:keepLines/>
      <w:spacing w:before="40" w:line="278" w:lineRule="auto"/>
      <w:jc w:val="left"/>
      <w:outlineLvl w:val="5"/>
    </w:pPr>
    <w:rPr>
      <w:rFonts w:asciiTheme="minorHAnsi" w:eastAsiaTheme="majorEastAsia" w:hAnsiTheme="minorHAnsi" w:cstheme="majorBidi"/>
      <w:i/>
      <w:iCs/>
      <w:color w:val="595959" w:themeColor="text1" w:themeTint="A6"/>
      <w:kern w:val="2"/>
      <w:sz w:val="24"/>
      <w:szCs w:val="24"/>
      <w14:ligatures w14:val="standardContextual"/>
    </w:rPr>
  </w:style>
  <w:style w:type="paragraph" w:styleId="Ttulo7">
    <w:name w:val="heading 7"/>
    <w:basedOn w:val="Normal"/>
    <w:next w:val="Normal"/>
    <w:link w:val="Ttulo7Car"/>
    <w:uiPriority w:val="9"/>
    <w:semiHidden/>
    <w:unhideWhenUsed/>
    <w:qFormat/>
    <w:rsid w:val="0070078D"/>
    <w:pPr>
      <w:keepNext/>
      <w:keepLines/>
      <w:spacing w:before="40" w:line="278" w:lineRule="auto"/>
      <w:jc w:val="left"/>
      <w:outlineLvl w:val="6"/>
    </w:pPr>
    <w:rPr>
      <w:rFonts w:asciiTheme="minorHAnsi" w:eastAsiaTheme="majorEastAsia" w:hAnsiTheme="minorHAnsi" w:cstheme="majorBidi"/>
      <w:color w:val="595959" w:themeColor="text1" w:themeTint="A6"/>
      <w:kern w:val="2"/>
      <w:sz w:val="24"/>
      <w:szCs w:val="24"/>
      <w14:ligatures w14:val="standardContextual"/>
    </w:rPr>
  </w:style>
  <w:style w:type="paragraph" w:styleId="Ttulo8">
    <w:name w:val="heading 8"/>
    <w:basedOn w:val="Normal"/>
    <w:next w:val="Normal"/>
    <w:link w:val="Ttulo8Car"/>
    <w:uiPriority w:val="9"/>
    <w:semiHidden/>
    <w:unhideWhenUsed/>
    <w:qFormat/>
    <w:rsid w:val="0070078D"/>
    <w:pPr>
      <w:keepNext/>
      <w:keepLines/>
      <w:spacing w:line="278" w:lineRule="auto"/>
      <w:jc w:val="left"/>
      <w:outlineLvl w:val="7"/>
    </w:pPr>
    <w:rPr>
      <w:rFonts w:asciiTheme="minorHAnsi" w:eastAsiaTheme="majorEastAsia" w:hAnsiTheme="minorHAnsi" w:cstheme="majorBidi"/>
      <w:i/>
      <w:iCs/>
      <w:color w:val="272727" w:themeColor="text1" w:themeTint="D8"/>
      <w:kern w:val="2"/>
      <w:sz w:val="24"/>
      <w:szCs w:val="24"/>
      <w14:ligatures w14:val="standardContextual"/>
    </w:rPr>
  </w:style>
  <w:style w:type="paragraph" w:styleId="Ttulo9">
    <w:name w:val="heading 9"/>
    <w:basedOn w:val="Normal"/>
    <w:next w:val="Normal"/>
    <w:link w:val="Ttulo9Car"/>
    <w:uiPriority w:val="9"/>
    <w:semiHidden/>
    <w:unhideWhenUsed/>
    <w:qFormat/>
    <w:rsid w:val="0070078D"/>
    <w:pPr>
      <w:keepNext/>
      <w:keepLines/>
      <w:spacing w:line="278" w:lineRule="auto"/>
      <w:jc w:val="left"/>
      <w:outlineLvl w:val="8"/>
    </w:pPr>
    <w:rPr>
      <w:rFonts w:asciiTheme="minorHAnsi" w:eastAsiaTheme="majorEastAsia" w:hAnsiTheme="minorHAnsi" w:cstheme="majorBidi"/>
      <w:color w:val="272727" w:themeColor="text1" w:themeTint="D8"/>
      <w:kern w:val="2"/>
      <w:sz w:val="24"/>
      <w:szCs w:val="24"/>
      <w14:ligatures w14:val="standardContextual"/>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0078D"/>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70078D"/>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70078D"/>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70078D"/>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70078D"/>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70078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0078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0078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0078D"/>
    <w:rPr>
      <w:rFonts w:eastAsiaTheme="majorEastAsia" w:cstheme="majorBidi"/>
      <w:color w:val="272727" w:themeColor="text1" w:themeTint="D8"/>
    </w:rPr>
  </w:style>
  <w:style w:type="paragraph" w:styleId="Ttulo">
    <w:name w:val="Title"/>
    <w:basedOn w:val="Normal"/>
    <w:next w:val="Normal"/>
    <w:link w:val="TtuloCar"/>
    <w:uiPriority w:val="10"/>
    <w:qFormat/>
    <w:rsid w:val="0070078D"/>
    <w:pPr>
      <w:spacing w:after="80" w:line="240" w:lineRule="auto"/>
      <w:contextualSpacing/>
      <w:jc w:val="left"/>
    </w:pPr>
    <w:rPr>
      <w:rFonts w:asciiTheme="majorHAnsi" w:eastAsiaTheme="majorEastAsia" w:hAnsiTheme="majorHAnsi" w:cstheme="majorBidi"/>
      <w:spacing w:val="-10"/>
      <w:kern w:val="28"/>
      <w:sz w:val="56"/>
      <w:szCs w:val="56"/>
      <w14:ligatures w14:val="standardContextual"/>
    </w:rPr>
  </w:style>
  <w:style w:type="character" w:customStyle="1" w:styleId="TtuloCar">
    <w:name w:val="Título Car"/>
    <w:basedOn w:val="Fuentedeprrafopredeter"/>
    <w:link w:val="Ttulo"/>
    <w:uiPriority w:val="10"/>
    <w:rsid w:val="0070078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70078D"/>
    <w:pPr>
      <w:numPr>
        <w:ilvl w:val="1"/>
      </w:numPr>
      <w:spacing w:after="160" w:line="278" w:lineRule="auto"/>
      <w:jc w:val="left"/>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70078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70078D"/>
    <w:pPr>
      <w:spacing w:before="160" w:after="160" w:line="278" w:lineRule="auto"/>
      <w:jc w:val="center"/>
    </w:pPr>
    <w:rPr>
      <w:rFonts w:asciiTheme="minorHAnsi" w:eastAsiaTheme="minorHAnsi" w:hAnsiTheme="minorHAnsi" w:cstheme="minorBidi"/>
      <w:i/>
      <w:iCs/>
      <w:color w:val="404040" w:themeColor="text1" w:themeTint="BF"/>
      <w:kern w:val="2"/>
      <w:sz w:val="24"/>
      <w:szCs w:val="24"/>
      <w14:ligatures w14:val="standardContextual"/>
    </w:rPr>
  </w:style>
  <w:style w:type="character" w:customStyle="1" w:styleId="CitaCar">
    <w:name w:val="Cita Car"/>
    <w:basedOn w:val="Fuentedeprrafopredeter"/>
    <w:link w:val="Cita"/>
    <w:uiPriority w:val="29"/>
    <w:rsid w:val="0070078D"/>
    <w:rPr>
      <w:i/>
      <w:iCs/>
      <w:color w:val="404040" w:themeColor="text1" w:themeTint="BF"/>
    </w:rPr>
  </w:style>
  <w:style w:type="paragraph" w:styleId="Prrafodelista">
    <w:name w:val="List Paragraph"/>
    <w:basedOn w:val="Normal"/>
    <w:uiPriority w:val="34"/>
    <w:qFormat/>
    <w:rsid w:val="0070078D"/>
    <w:pPr>
      <w:spacing w:after="160" w:line="278" w:lineRule="auto"/>
      <w:ind w:left="720"/>
      <w:contextualSpacing/>
      <w:jc w:val="left"/>
    </w:pPr>
    <w:rPr>
      <w:rFonts w:asciiTheme="minorHAnsi" w:eastAsiaTheme="minorHAnsi" w:hAnsiTheme="minorHAnsi" w:cstheme="minorBidi"/>
      <w:kern w:val="2"/>
      <w:sz w:val="24"/>
      <w:szCs w:val="24"/>
      <w14:ligatures w14:val="standardContextual"/>
    </w:rPr>
  </w:style>
  <w:style w:type="character" w:styleId="nfasisintenso">
    <w:name w:val="Intense Emphasis"/>
    <w:basedOn w:val="Fuentedeprrafopredeter"/>
    <w:uiPriority w:val="21"/>
    <w:qFormat/>
    <w:rsid w:val="0070078D"/>
    <w:rPr>
      <w:i/>
      <w:iCs/>
      <w:color w:val="2F5496" w:themeColor="accent1" w:themeShade="BF"/>
    </w:rPr>
  </w:style>
  <w:style w:type="paragraph" w:styleId="Citadestacada">
    <w:name w:val="Intense Quote"/>
    <w:basedOn w:val="Normal"/>
    <w:next w:val="Normal"/>
    <w:link w:val="CitadestacadaCar"/>
    <w:uiPriority w:val="30"/>
    <w:qFormat/>
    <w:rsid w:val="0070078D"/>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sz w:val="24"/>
      <w:szCs w:val="24"/>
      <w14:ligatures w14:val="standardContextual"/>
    </w:rPr>
  </w:style>
  <w:style w:type="character" w:customStyle="1" w:styleId="CitadestacadaCar">
    <w:name w:val="Cita destacada Car"/>
    <w:basedOn w:val="Fuentedeprrafopredeter"/>
    <w:link w:val="Citadestacada"/>
    <w:uiPriority w:val="30"/>
    <w:rsid w:val="0070078D"/>
    <w:rPr>
      <w:i/>
      <w:iCs/>
      <w:color w:val="2F5496" w:themeColor="accent1" w:themeShade="BF"/>
    </w:rPr>
  </w:style>
  <w:style w:type="character" w:styleId="Referenciaintensa">
    <w:name w:val="Intense Reference"/>
    <w:basedOn w:val="Fuentedeprrafopredeter"/>
    <w:uiPriority w:val="32"/>
    <w:qFormat/>
    <w:rsid w:val="0070078D"/>
    <w:rPr>
      <w:b/>
      <w:bCs/>
      <w:smallCaps/>
      <w:color w:val="2F5496" w:themeColor="accent1" w:themeShade="BF"/>
      <w:spacing w:val="5"/>
    </w:rPr>
  </w:style>
  <w:style w:type="paragraph" w:styleId="Encabezado">
    <w:name w:val="header"/>
    <w:basedOn w:val="Normal"/>
    <w:link w:val="EncabezadoCar"/>
    <w:uiPriority w:val="99"/>
    <w:unhideWhenUsed/>
    <w:rsid w:val="0070078D"/>
    <w:pPr>
      <w:tabs>
        <w:tab w:val="center" w:pos="4419"/>
        <w:tab w:val="right" w:pos="8838"/>
      </w:tabs>
      <w:spacing w:line="240" w:lineRule="auto"/>
      <w:jc w:val="left"/>
    </w:pPr>
    <w:rPr>
      <w:rFonts w:asciiTheme="minorHAnsi" w:eastAsiaTheme="minorHAnsi" w:hAnsiTheme="minorHAnsi" w:cstheme="minorBidi"/>
      <w:kern w:val="2"/>
      <w:sz w:val="24"/>
      <w:szCs w:val="24"/>
      <w14:ligatures w14:val="standardContextual"/>
    </w:rPr>
  </w:style>
  <w:style w:type="character" w:customStyle="1" w:styleId="EncabezadoCar">
    <w:name w:val="Encabezado Car"/>
    <w:basedOn w:val="Fuentedeprrafopredeter"/>
    <w:link w:val="Encabezado"/>
    <w:uiPriority w:val="99"/>
    <w:rsid w:val="0070078D"/>
  </w:style>
  <w:style w:type="paragraph" w:styleId="Piedepgina">
    <w:name w:val="footer"/>
    <w:basedOn w:val="Normal"/>
    <w:link w:val="PiedepginaCar"/>
    <w:uiPriority w:val="99"/>
    <w:unhideWhenUsed/>
    <w:rsid w:val="0070078D"/>
    <w:pPr>
      <w:tabs>
        <w:tab w:val="center" w:pos="4419"/>
        <w:tab w:val="right" w:pos="8838"/>
      </w:tabs>
      <w:spacing w:line="240" w:lineRule="auto"/>
      <w:jc w:val="left"/>
    </w:pPr>
    <w:rPr>
      <w:rFonts w:asciiTheme="minorHAnsi" w:eastAsiaTheme="minorHAnsi" w:hAnsiTheme="minorHAnsi" w:cstheme="minorBidi"/>
      <w:kern w:val="2"/>
      <w:sz w:val="24"/>
      <w:szCs w:val="24"/>
      <w14:ligatures w14:val="standardContextual"/>
    </w:rPr>
  </w:style>
  <w:style w:type="character" w:customStyle="1" w:styleId="PiedepginaCar">
    <w:name w:val="Pie de página Car"/>
    <w:basedOn w:val="Fuentedeprrafopredeter"/>
    <w:link w:val="Piedepgina"/>
    <w:uiPriority w:val="99"/>
    <w:rsid w:val="0070078D"/>
  </w:style>
  <w:style w:type="character" w:customStyle="1" w:styleId="Mencinsinresolver1">
    <w:name w:val="Mención sin resolver1"/>
    <w:basedOn w:val="Fuentedeprrafopredeter"/>
    <w:uiPriority w:val="99"/>
    <w:semiHidden/>
    <w:unhideWhenUsed/>
    <w:rsid w:val="0070078D"/>
    <w:rPr>
      <w:color w:val="605E5C"/>
      <w:shd w:val="clear" w:color="auto" w:fill="E1DFDD"/>
    </w:rPr>
  </w:style>
  <w:style w:type="table" w:styleId="Tablaconcuadrcula">
    <w:name w:val="Table Grid"/>
    <w:basedOn w:val="Tablanormal"/>
    <w:uiPriority w:val="39"/>
    <w:rsid w:val="00175A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D502E1"/>
    <w:pPr>
      <w:spacing w:after="0" w:line="240" w:lineRule="auto"/>
      <w:jc w:val="both"/>
    </w:pPr>
    <w:rPr>
      <w:rFonts w:ascii="Calibri" w:eastAsia="Calibri" w:hAnsi="Calibri" w:cs="Times New Roman"/>
      <w:kern w:val="0"/>
      <w:sz w:val="22"/>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126235">
      <w:bodyDiv w:val="1"/>
      <w:marLeft w:val="0"/>
      <w:marRight w:val="0"/>
      <w:marTop w:val="0"/>
      <w:marBottom w:val="0"/>
      <w:divBdr>
        <w:top w:val="none" w:sz="0" w:space="0" w:color="auto"/>
        <w:left w:val="none" w:sz="0" w:space="0" w:color="auto"/>
        <w:bottom w:val="none" w:sz="0" w:space="0" w:color="auto"/>
        <w:right w:val="none" w:sz="0" w:space="0" w:color="auto"/>
      </w:divBdr>
    </w:div>
    <w:div w:id="1997957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1720</TotalTime>
  <Pages>5</Pages>
  <Words>1745</Words>
  <Characters>9600</Characters>
  <Application>Microsoft Office Word</Application>
  <DocSecurity>0</DocSecurity>
  <Lines>80</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MARIA M.</dc:creator>
  <cp:keywords/>
  <dc:description/>
  <cp:lastModifiedBy>Wilder Colonia</cp:lastModifiedBy>
  <cp:revision>19</cp:revision>
  <cp:lastPrinted>2025-09-16T16:34:00Z</cp:lastPrinted>
  <dcterms:created xsi:type="dcterms:W3CDTF">2025-01-27T20:42:00Z</dcterms:created>
  <dcterms:modified xsi:type="dcterms:W3CDTF">2025-10-20T20:40:00Z</dcterms:modified>
</cp:coreProperties>
</file>